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E2C" w:rsidRDefault="00937E2C" w:rsidP="00937E2C">
      <w:pPr>
        <w:pStyle w:val="Default"/>
        <w:tabs>
          <w:tab w:val="left" w:pos="6663"/>
        </w:tabs>
        <w:spacing w:after="120"/>
        <w:ind w:left="567" w:hanging="567"/>
        <w:rPr>
          <w:b/>
          <w:bCs/>
          <w:color w:val="auto"/>
          <w:sz w:val="22"/>
          <w:szCs w:val="22"/>
        </w:rPr>
      </w:pPr>
    </w:p>
    <w:p w:rsidR="00937E2C" w:rsidRDefault="00937E2C" w:rsidP="00937E2C">
      <w:pPr>
        <w:pStyle w:val="Default"/>
        <w:tabs>
          <w:tab w:val="left" w:pos="6663"/>
        </w:tabs>
        <w:spacing w:after="120"/>
        <w:ind w:left="567" w:hanging="567"/>
        <w:rPr>
          <w:b/>
          <w:bCs/>
          <w:color w:val="auto"/>
          <w:sz w:val="22"/>
          <w:szCs w:val="22"/>
        </w:rPr>
      </w:pPr>
      <w:r w:rsidRPr="009D301B">
        <w:rPr>
          <w:b/>
          <w:bCs/>
          <w:color w:val="auto"/>
          <w:sz w:val="22"/>
          <w:szCs w:val="22"/>
        </w:rPr>
        <w:t xml:space="preserve">THE </w:t>
      </w:r>
      <w:r>
        <w:rPr>
          <w:b/>
          <w:bCs/>
          <w:color w:val="auto"/>
          <w:sz w:val="22"/>
          <w:szCs w:val="22"/>
        </w:rPr>
        <w:t>FEDERAL CIRCUIT</w:t>
      </w:r>
      <w:r w:rsidR="002D198E">
        <w:rPr>
          <w:b/>
          <w:bCs/>
          <w:color w:val="auto"/>
          <w:sz w:val="22"/>
          <w:szCs w:val="22"/>
        </w:rPr>
        <w:t xml:space="preserve"> AND</w:t>
      </w:r>
      <w:r>
        <w:rPr>
          <w:b/>
          <w:bCs/>
          <w:color w:val="auto"/>
          <w:sz w:val="22"/>
          <w:szCs w:val="22"/>
        </w:rPr>
        <w:tab/>
        <w:t>NO REGXXXX of 20XX</w:t>
      </w:r>
    </w:p>
    <w:p w:rsidR="00937E2C" w:rsidRPr="009D301B" w:rsidRDefault="00937E2C" w:rsidP="00937E2C">
      <w:pPr>
        <w:pStyle w:val="Default"/>
        <w:tabs>
          <w:tab w:val="left" w:pos="6663"/>
        </w:tabs>
        <w:spacing w:after="120"/>
        <w:ind w:left="567" w:hanging="567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FAMILY COURT OF AUSTRALIA</w:t>
      </w:r>
      <w:r>
        <w:rPr>
          <w:b/>
          <w:bCs/>
          <w:color w:val="auto"/>
          <w:sz w:val="22"/>
          <w:szCs w:val="22"/>
        </w:rPr>
        <w:tab/>
      </w:r>
    </w:p>
    <w:p w:rsidR="00937E2C" w:rsidRPr="009D301B" w:rsidRDefault="00937E2C" w:rsidP="00937E2C">
      <w:pPr>
        <w:pStyle w:val="Default"/>
        <w:spacing w:after="120"/>
        <w:ind w:left="567" w:hanging="567"/>
        <w:rPr>
          <w:b/>
          <w:bCs/>
          <w:color w:val="auto"/>
          <w:sz w:val="22"/>
          <w:szCs w:val="22"/>
        </w:rPr>
      </w:pPr>
      <w:r w:rsidRPr="009D301B">
        <w:rPr>
          <w:b/>
          <w:bCs/>
          <w:color w:val="auto"/>
          <w:sz w:val="22"/>
          <w:szCs w:val="22"/>
        </w:rPr>
        <w:t xml:space="preserve">REGISTRY: </w:t>
      </w:r>
      <w:r>
        <w:rPr>
          <w:b/>
          <w:bCs/>
          <w:color w:val="auto"/>
          <w:sz w:val="22"/>
          <w:szCs w:val="22"/>
        </w:rPr>
        <w:t>[CITY]</w:t>
      </w:r>
    </w:p>
    <w:p w:rsidR="00937E2C" w:rsidRPr="009D301B" w:rsidRDefault="00937E2C" w:rsidP="00937E2C">
      <w:pPr>
        <w:pStyle w:val="Default"/>
        <w:spacing w:after="120"/>
        <w:ind w:left="567" w:hanging="567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[Name of Applicant]</w:t>
      </w:r>
    </w:p>
    <w:p w:rsidR="00937E2C" w:rsidRPr="009D301B" w:rsidRDefault="00937E2C" w:rsidP="00937E2C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  <w:r w:rsidRPr="009D301B">
        <w:rPr>
          <w:bCs/>
          <w:color w:val="auto"/>
          <w:sz w:val="22"/>
          <w:szCs w:val="22"/>
        </w:rPr>
        <w:t>Applicant</w:t>
      </w:r>
    </w:p>
    <w:p w:rsidR="00937E2C" w:rsidRPr="009D301B" w:rsidRDefault="00937E2C" w:rsidP="00937E2C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</w:p>
    <w:p w:rsidR="00937E2C" w:rsidRPr="009D301B" w:rsidRDefault="00937E2C" w:rsidP="00937E2C">
      <w:pPr>
        <w:pStyle w:val="Default"/>
        <w:spacing w:after="120"/>
        <w:ind w:left="567" w:hanging="567"/>
        <w:jc w:val="right"/>
        <w:rPr>
          <w:b/>
          <w:bCs/>
          <w:color w:val="auto"/>
          <w:sz w:val="22"/>
          <w:szCs w:val="22"/>
        </w:rPr>
      </w:pPr>
      <w:r w:rsidRPr="009D301B">
        <w:rPr>
          <w:b/>
          <w:bCs/>
          <w:color w:val="auto"/>
          <w:sz w:val="22"/>
          <w:szCs w:val="22"/>
        </w:rPr>
        <w:t>MINISTER FOR IMMIGRATION, CITIZENSHIP, MIGRANT</w:t>
      </w:r>
      <w:r w:rsidRPr="009D301B">
        <w:rPr>
          <w:b/>
          <w:bCs/>
          <w:color w:val="auto"/>
          <w:sz w:val="22"/>
          <w:szCs w:val="22"/>
        </w:rPr>
        <w:br/>
        <w:t>SERVICES AND MULTICULTURAL AFFAIRS</w:t>
      </w:r>
    </w:p>
    <w:p w:rsidR="00937E2C" w:rsidRPr="009D301B" w:rsidRDefault="00937E2C" w:rsidP="00937E2C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  <w:r w:rsidRPr="009D301B">
        <w:rPr>
          <w:bCs/>
          <w:color w:val="auto"/>
          <w:sz w:val="22"/>
          <w:szCs w:val="22"/>
        </w:rPr>
        <w:t>First Respondent</w:t>
      </w:r>
    </w:p>
    <w:p w:rsidR="00937E2C" w:rsidRPr="009D301B" w:rsidRDefault="00937E2C" w:rsidP="00937E2C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</w:p>
    <w:p w:rsidR="00937E2C" w:rsidRPr="009D301B" w:rsidRDefault="00937E2C" w:rsidP="00937E2C">
      <w:pPr>
        <w:pStyle w:val="Default"/>
        <w:spacing w:after="120"/>
        <w:ind w:left="567" w:hanging="567"/>
        <w:jc w:val="righ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[AAT or IAA]</w:t>
      </w:r>
    </w:p>
    <w:p w:rsidR="00937E2C" w:rsidRPr="009D301B" w:rsidRDefault="00937E2C" w:rsidP="00937E2C">
      <w:pPr>
        <w:pStyle w:val="Default"/>
        <w:spacing w:after="120"/>
        <w:ind w:left="567" w:hanging="567"/>
        <w:jc w:val="right"/>
        <w:rPr>
          <w:bCs/>
          <w:color w:val="auto"/>
          <w:sz w:val="22"/>
          <w:szCs w:val="22"/>
        </w:rPr>
      </w:pPr>
      <w:r w:rsidRPr="009D301B">
        <w:rPr>
          <w:bCs/>
          <w:color w:val="auto"/>
          <w:sz w:val="22"/>
          <w:szCs w:val="22"/>
        </w:rPr>
        <w:t>Second Respondent</w:t>
      </w:r>
    </w:p>
    <w:p w:rsidR="00937E2C" w:rsidRPr="009D301B" w:rsidRDefault="00937E2C" w:rsidP="00937E2C">
      <w:pPr>
        <w:pStyle w:val="Default"/>
        <w:spacing w:after="120"/>
        <w:ind w:left="567" w:hanging="567"/>
        <w:rPr>
          <w:bCs/>
          <w:color w:val="auto"/>
          <w:sz w:val="22"/>
          <w:szCs w:val="22"/>
        </w:rPr>
      </w:pPr>
    </w:p>
    <w:p w:rsidR="00937E2C" w:rsidRPr="009D301B" w:rsidRDefault="008D0D91" w:rsidP="00937E2C">
      <w:pPr>
        <w:pStyle w:val="Default"/>
        <w:spacing w:after="120"/>
        <w:ind w:left="567" w:hanging="567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DRAFT </w:t>
      </w:r>
      <w:r w:rsidR="00937E2C" w:rsidRPr="009D301B">
        <w:rPr>
          <w:b/>
          <w:bCs/>
          <w:color w:val="auto"/>
          <w:sz w:val="22"/>
          <w:szCs w:val="22"/>
        </w:rPr>
        <w:t>ORDERS</w:t>
      </w:r>
    </w:p>
    <w:p w:rsidR="00937E2C" w:rsidRPr="009D301B" w:rsidRDefault="00937E2C" w:rsidP="00937E2C">
      <w:pPr>
        <w:pStyle w:val="Default"/>
        <w:spacing w:after="12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THE COURT ORDERS</w:t>
      </w:r>
      <w:r w:rsidR="00180558">
        <w:rPr>
          <w:bCs/>
          <w:color w:val="auto"/>
          <w:sz w:val="22"/>
          <w:szCs w:val="22"/>
        </w:rPr>
        <w:t xml:space="preserve"> THAT</w:t>
      </w:r>
      <w:r>
        <w:rPr>
          <w:bCs/>
          <w:color w:val="auto"/>
          <w:sz w:val="22"/>
          <w:szCs w:val="22"/>
        </w:rPr>
        <w:t>:</w:t>
      </w:r>
    </w:p>
    <w:p w:rsidR="00A701AD" w:rsidRDefault="007506A3" w:rsidP="002D198E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 w:rsidRPr="009D301B">
        <w:rPr>
          <w:bCs/>
          <w:color w:val="auto"/>
          <w:sz w:val="22"/>
          <w:szCs w:val="22"/>
        </w:rPr>
        <w:t>1.</w:t>
      </w:r>
      <w:r w:rsidRPr="009D301B">
        <w:rPr>
          <w:bCs/>
          <w:color w:val="auto"/>
          <w:sz w:val="22"/>
          <w:szCs w:val="22"/>
        </w:rPr>
        <w:tab/>
      </w:r>
      <w:r w:rsidR="002D198E">
        <w:rPr>
          <w:bCs/>
          <w:color w:val="auto"/>
          <w:sz w:val="22"/>
          <w:szCs w:val="22"/>
        </w:rPr>
        <w:t>The matter be</w:t>
      </w:r>
      <w:r>
        <w:rPr>
          <w:bCs/>
          <w:color w:val="auto"/>
          <w:sz w:val="22"/>
          <w:szCs w:val="22"/>
        </w:rPr>
        <w:t xml:space="preserve"> listed for</w:t>
      </w:r>
      <w:r w:rsidR="002D198E">
        <w:rPr>
          <w:bCs/>
          <w:color w:val="auto"/>
          <w:sz w:val="22"/>
          <w:szCs w:val="22"/>
        </w:rPr>
        <w:t xml:space="preserve"> final</w:t>
      </w:r>
      <w:r>
        <w:rPr>
          <w:bCs/>
          <w:color w:val="auto"/>
          <w:sz w:val="22"/>
          <w:szCs w:val="22"/>
        </w:rPr>
        <w:t xml:space="preserve"> hearing </w:t>
      </w:r>
      <w:r>
        <w:rPr>
          <w:b/>
          <w:bCs/>
          <w:color w:val="auto"/>
          <w:sz w:val="22"/>
          <w:szCs w:val="22"/>
        </w:rPr>
        <w:t>on a date to be advised</w:t>
      </w:r>
      <w:r>
        <w:rPr>
          <w:bCs/>
          <w:color w:val="auto"/>
          <w:sz w:val="22"/>
          <w:szCs w:val="22"/>
        </w:rPr>
        <w:t>.</w:t>
      </w:r>
    </w:p>
    <w:p w:rsidR="00937E2C" w:rsidRPr="009D301B" w:rsidRDefault="006025D4" w:rsidP="00937E2C">
      <w:pPr>
        <w:pStyle w:val="Default"/>
        <w:spacing w:after="240"/>
        <w:ind w:left="567" w:hanging="567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="00937E2C" w:rsidRPr="009D301B">
        <w:rPr>
          <w:bCs/>
          <w:color w:val="auto"/>
          <w:sz w:val="22"/>
          <w:szCs w:val="22"/>
        </w:rPr>
        <w:t>.</w:t>
      </w:r>
      <w:r w:rsidR="00937E2C" w:rsidRPr="009D301B">
        <w:rPr>
          <w:bCs/>
          <w:color w:val="auto"/>
          <w:sz w:val="22"/>
          <w:szCs w:val="22"/>
        </w:rPr>
        <w:tab/>
      </w:r>
      <w:r w:rsidR="00224541">
        <w:rPr>
          <w:bCs/>
          <w:color w:val="auto"/>
          <w:sz w:val="22"/>
          <w:szCs w:val="22"/>
        </w:rPr>
        <w:t xml:space="preserve">No later than </w:t>
      </w:r>
      <w:r w:rsidR="002D198E">
        <w:rPr>
          <w:b/>
          <w:bCs/>
          <w:color w:val="auto"/>
          <w:sz w:val="22"/>
          <w:szCs w:val="22"/>
        </w:rPr>
        <w:t>two</w:t>
      </w:r>
      <w:r w:rsidR="00224541" w:rsidRPr="00224541">
        <w:rPr>
          <w:b/>
          <w:bCs/>
          <w:color w:val="auto"/>
          <w:sz w:val="22"/>
          <w:szCs w:val="22"/>
        </w:rPr>
        <w:t xml:space="preserve"> weeks</w:t>
      </w:r>
      <w:r w:rsidR="00224541">
        <w:rPr>
          <w:bCs/>
          <w:color w:val="auto"/>
          <w:sz w:val="22"/>
          <w:szCs w:val="22"/>
        </w:rPr>
        <w:t xml:space="preserve"> from the date of these orders,</w:t>
      </w:r>
      <w:r w:rsidR="00937E2C" w:rsidRPr="00774C85">
        <w:rPr>
          <w:bCs/>
          <w:color w:val="auto"/>
          <w:sz w:val="22"/>
          <w:szCs w:val="22"/>
        </w:rPr>
        <w:t xml:space="preserve"> </w:t>
      </w:r>
      <w:r w:rsidR="00937E2C" w:rsidRPr="009D301B">
        <w:rPr>
          <w:bCs/>
          <w:color w:val="auto"/>
          <w:sz w:val="22"/>
          <w:szCs w:val="22"/>
        </w:rPr>
        <w:t>the first respondent file one copy of a bundle of relevant documents (</w:t>
      </w:r>
      <w:r w:rsidR="00937E2C">
        <w:rPr>
          <w:bCs/>
          <w:color w:val="auto"/>
          <w:sz w:val="22"/>
          <w:szCs w:val="22"/>
        </w:rPr>
        <w:t>c</w:t>
      </w:r>
      <w:r w:rsidR="00937E2C" w:rsidRPr="001A0550">
        <w:rPr>
          <w:bCs/>
          <w:color w:val="auto"/>
          <w:sz w:val="22"/>
          <w:szCs w:val="22"/>
        </w:rPr>
        <w:t xml:space="preserve">ourt </w:t>
      </w:r>
      <w:r w:rsidR="00937E2C">
        <w:rPr>
          <w:bCs/>
          <w:color w:val="auto"/>
          <w:sz w:val="22"/>
          <w:szCs w:val="22"/>
        </w:rPr>
        <w:t>b</w:t>
      </w:r>
      <w:r w:rsidR="00937E2C" w:rsidRPr="001A0550">
        <w:rPr>
          <w:bCs/>
          <w:color w:val="auto"/>
          <w:sz w:val="22"/>
          <w:szCs w:val="22"/>
        </w:rPr>
        <w:t>ook</w:t>
      </w:r>
      <w:r w:rsidR="00937E2C" w:rsidRPr="009D301B">
        <w:rPr>
          <w:bCs/>
          <w:color w:val="auto"/>
          <w:sz w:val="22"/>
          <w:szCs w:val="22"/>
        </w:rPr>
        <w:t xml:space="preserve">) in electronic form and for that purpose, the </w:t>
      </w:r>
      <w:r w:rsidR="00937E2C">
        <w:rPr>
          <w:bCs/>
          <w:color w:val="auto"/>
          <w:sz w:val="22"/>
          <w:szCs w:val="22"/>
        </w:rPr>
        <w:t>c</w:t>
      </w:r>
      <w:r w:rsidR="00937E2C" w:rsidRPr="009D301B">
        <w:rPr>
          <w:bCs/>
          <w:color w:val="auto"/>
          <w:sz w:val="22"/>
          <w:szCs w:val="22"/>
        </w:rPr>
        <w:t xml:space="preserve">ourt </w:t>
      </w:r>
      <w:r w:rsidR="00937E2C">
        <w:rPr>
          <w:bCs/>
          <w:color w:val="auto"/>
          <w:sz w:val="22"/>
          <w:szCs w:val="22"/>
        </w:rPr>
        <w:t>b</w:t>
      </w:r>
      <w:r w:rsidR="00937E2C" w:rsidRPr="009D301B">
        <w:rPr>
          <w:bCs/>
          <w:color w:val="auto"/>
          <w:sz w:val="22"/>
          <w:szCs w:val="22"/>
        </w:rPr>
        <w:t xml:space="preserve">ook: </w:t>
      </w:r>
    </w:p>
    <w:p w:rsidR="00937E2C" w:rsidRPr="009D301B" w:rsidRDefault="006025D4" w:rsidP="00937E2C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="00937E2C" w:rsidRPr="009D301B">
        <w:rPr>
          <w:bCs/>
          <w:color w:val="auto"/>
          <w:sz w:val="22"/>
          <w:szCs w:val="22"/>
        </w:rPr>
        <w:t>.1</w:t>
      </w:r>
      <w:r w:rsidR="00937E2C" w:rsidRPr="009D301B">
        <w:rPr>
          <w:bCs/>
          <w:color w:val="auto"/>
          <w:sz w:val="22"/>
          <w:szCs w:val="22"/>
        </w:rPr>
        <w:tab/>
        <w:t xml:space="preserve">be in portable document format (pdf); </w:t>
      </w:r>
    </w:p>
    <w:p w:rsidR="00937E2C" w:rsidRPr="009D301B" w:rsidRDefault="006025D4" w:rsidP="00937E2C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="00937E2C" w:rsidRPr="009D301B">
        <w:rPr>
          <w:bCs/>
          <w:color w:val="auto"/>
          <w:sz w:val="22"/>
          <w:szCs w:val="22"/>
        </w:rPr>
        <w:t>.2</w:t>
      </w:r>
      <w:r w:rsidR="00937E2C" w:rsidRPr="009D301B">
        <w:rPr>
          <w:bCs/>
          <w:color w:val="auto"/>
          <w:sz w:val="22"/>
          <w:szCs w:val="22"/>
        </w:rPr>
        <w:tab/>
        <w:t xml:space="preserve">be capable of being searchable for specified text; </w:t>
      </w:r>
    </w:p>
    <w:p w:rsidR="00937E2C" w:rsidRPr="009D301B" w:rsidRDefault="006025D4" w:rsidP="00937E2C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="00937E2C" w:rsidRPr="009D301B">
        <w:rPr>
          <w:bCs/>
          <w:color w:val="auto"/>
          <w:sz w:val="22"/>
          <w:szCs w:val="22"/>
        </w:rPr>
        <w:t>.3</w:t>
      </w:r>
      <w:r w:rsidR="00937E2C" w:rsidRPr="009D301B">
        <w:rPr>
          <w:bCs/>
          <w:color w:val="auto"/>
          <w:sz w:val="22"/>
          <w:szCs w:val="22"/>
        </w:rPr>
        <w:tab/>
        <w:t xml:space="preserve">have an index and be paginated; </w:t>
      </w:r>
    </w:p>
    <w:p w:rsidR="00937E2C" w:rsidRPr="009D301B" w:rsidRDefault="006025D4" w:rsidP="00937E2C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="00937E2C" w:rsidRPr="009D301B">
        <w:rPr>
          <w:bCs/>
          <w:color w:val="auto"/>
          <w:sz w:val="22"/>
          <w:szCs w:val="22"/>
        </w:rPr>
        <w:t>.4</w:t>
      </w:r>
      <w:r w:rsidR="00937E2C" w:rsidRPr="009D301B">
        <w:rPr>
          <w:bCs/>
          <w:color w:val="auto"/>
          <w:sz w:val="22"/>
          <w:szCs w:val="22"/>
        </w:rPr>
        <w:tab/>
        <w:t xml:space="preserve">have each entry in the index bookmarked; and </w:t>
      </w:r>
    </w:p>
    <w:p w:rsidR="00937E2C" w:rsidRPr="009D301B" w:rsidRDefault="006025D4" w:rsidP="00937E2C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</w:t>
      </w:r>
      <w:r w:rsidR="00937E2C" w:rsidRPr="009D301B">
        <w:rPr>
          <w:bCs/>
          <w:color w:val="auto"/>
          <w:sz w:val="22"/>
          <w:szCs w:val="22"/>
        </w:rPr>
        <w:t>.5</w:t>
      </w:r>
      <w:r w:rsidR="00937E2C" w:rsidRPr="009D301B">
        <w:rPr>
          <w:bCs/>
          <w:color w:val="auto"/>
          <w:sz w:val="22"/>
          <w:szCs w:val="22"/>
        </w:rPr>
        <w:tab/>
        <w:t xml:space="preserve">be set so that when opened: </w:t>
      </w:r>
    </w:p>
    <w:p w:rsidR="00937E2C" w:rsidRPr="009D301B" w:rsidRDefault="00A701AD" w:rsidP="00937E2C">
      <w:pPr>
        <w:pStyle w:val="Default"/>
        <w:spacing w:after="240"/>
        <w:ind w:left="1701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2.5.1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937E2C" w:rsidRPr="009D301B">
        <w:rPr>
          <w:bCs/>
          <w:color w:val="auto"/>
          <w:sz w:val="22"/>
          <w:szCs w:val="22"/>
        </w:rPr>
        <w:t xml:space="preserve">it displays at 100% zoom; and </w:t>
      </w:r>
    </w:p>
    <w:p w:rsidR="00937E2C" w:rsidRPr="009D301B" w:rsidRDefault="00A701AD" w:rsidP="00937E2C">
      <w:pPr>
        <w:pStyle w:val="Default"/>
        <w:spacing w:after="240"/>
        <w:ind w:left="1701" w:hanging="567"/>
        <w:rPr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2.5.2</w:t>
      </w:r>
      <w:r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ab/>
      </w:r>
      <w:r w:rsidR="00937E2C" w:rsidRPr="009D301B">
        <w:rPr>
          <w:bCs/>
          <w:color w:val="auto"/>
          <w:sz w:val="22"/>
          <w:szCs w:val="22"/>
        </w:rPr>
        <w:t>the bookmarks menu is displayed.</w:t>
      </w:r>
    </w:p>
    <w:p w:rsidR="00937E2C" w:rsidRPr="00454D1D" w:rsidRDefault="00937E2C" w:rsidP="00937E2C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</w:t>
      </w:r>
      <w:r w:rsidRPr="009D301B">
        <w:rPr>
          <w:bCs/>
          <w:color w:val="auto"/>
          <w:sz w:val="22"/>
          <w:szCs w:val="22"/>
        </w:rPr>
        <w:t>.</w:t>
      </w:r>
      <w:r w:rsidRPr="009D301B">
        <w:rPr>
          <w:bCs/>
          <w:color w:val="auto"/>
          <w:sz w:val="22"/>
          <w:szCs w:val="22"/>
        </w:rPr>
        <w:tab/>
      </w:r>
      <w:r w:rsidR="00224541">
        <w:rPr>
          <w:bCs/>
          <w:color w:val="auto"/>
          <w:sz w:val="22"/>
          <w:szCs w:val="22"/>
        </w:rPr>
        <w:t>No later than</w:t>
      </w:r>
      <w:r w:rsidR="002D198E">
        <w:rPr>
          <w:bCs/>
          <w:color w:val="auto"/>
          <w:sz w:val="22"/>
          <w:szCs w:val="22"/>
        </w:rPr>
        <w:t xml:space="preserve"> </w:t>
      </w:r>
      <w:r w:rsidR="002D198E" w:rsidRPr="002D198E">
        <w:rPr>
          <w:b/>
          <w:bCs/>
          <w:color w:val="auto"/>
          <w:sz w:val="22"/>
          <w:szCs w:val="22"/>
        </w:rPr>
        <w:t>two</w:t>
      </w:r>
      <w:r w:rsidR="00224541" w:rsidRPr="00224541">
        <w:rPr>
          <w:b/>
          <w:bCs/>
          <w:color w:val="auto"/>
          <w:sz w:val="22"/>
          <w:szCs w:val="22"/>
        </w:rPr>
        <w:t xml:space="preserve"> weeks</w:t>
      </w:r>
      <w:r w:rsidR="00224541">
        <w:rPr>
          <w:bCs/>
          <w:color w:val="auto"/>
          <w:sz w:val="22"/>
          <w:szCs w:val="22"/>
        </w:rPr>
        <w:t xml:space="preserve"> from the date of these orders,</w:t>
      </w:r>
      <w:r w:rsidRPr="00454D1D">
        <w:rPr>
          <w:bCs/>
          <w:color w:val="auto"/>
          <w:sz w:val="22"/>
          <w:szCs w:val="22"/>
        </w:rPr>
        <w:t xml:space="preserve"> the first respondent serve: </w:t>
      </w:r>
    </w:p>
    <w:p w:rsidR="00937E2C" w:rsidRPr="00454D1D" w:rsidRDefault="00937E2C" w:rsidP="00937E2C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3.1</w:t>
      </w:r>
      <w:r w:rsidRPr="00454D1D">
        <w:rPr>
          <w:bCs/>
          <w:color w:val="auto"/>
          <w:sz w:val="22"/>
          <w:szCs w:val="22"/>
        </w:rPr>
        <w:t>.</w:t>
      </w:r>
      <w:r w:rsidRPr="00454D1D">
        <w:rPr>
          <w:bCs/>
          <w:color w:val="auto"/>
          <w:sz w:val="22"/>
          <w:szCs w:val="22"/>
        </w:rPr>
        <w:tab/>
        <w:t>one copy of the court book in electronic form, where t</w:t>
      </w:r>
      <w:r w:rsidR="008D0D91">
        <w:rPr>
          <w:bCs/>
          <w:color w:val="auto"/>
          <w:sz w:val="22"/>
          <w:szCs w:val="22"/>
        </w:rPr>
        <w:t xml:space="preserve">he applicant </w:t>
      </w:r>
      <w:r>
        <w:rPr>
          <w:bCs/>
          <w:color w:val="auto"/>
          <w:sz w:val="22"/>
          <w:szCs w:val="22"/>
        </w:rPr>
        <w:t xml:space="preserve">has provided an email </w:t>
      </w:r>
      <w:r w:rsidR="008D0D91">
        <w:rPr>
          <w:bCs/>
          <w:color w:val="auto"/>
          <w:sz w:val="22"/>
          <w:szCs w:val="22"/>
        </w:rPr>
        <w:t>address for service; and</w:t>
      </w:r>
    </w:p>
    <w:p w:rsidR="00937E2C" w:rsidRPr="00454D1D" w:rsidRDefault="00937E2C" w:rsidP="00937E2C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3.2</w:t>
      </w:r>
      <w:r w:rsidRPr="00454D1D">
        <w:rPr>
          <w:bCs/>
          <w:color w:val="auto"/>
          <w:sz w:val="22"/>
          <w:szCs w:val="22"/>
        </w:rPr>
        <w:t>.</w:t>
      </w:r>
      <w:r w:rsidRPr="00454D1D">
        <w:rPr>
          <w:bCs/>
          <w:color w:val="auto"/>
          <w:sz w:val="22"/>
          <w:szCs w:val="22"/>
        </w:rPr>
        <w:tab/>
        <w:t>one copy of the court book in paper form</w:t>
      </w:r>
      <w:r w:rsidR="008D0D91">
        <w:rPr>
          <w:bCs/>
          <w:color w:val="auto"/>
          <w:sz w:val="22"/>
          <w:szCs w:val="22"/>
        </w:rPr>
        <w:t>.</w:t>
      </w:r>
    </w:p>
    <w:p w:rsidR="00937E2C" w:rsidRPr="009D301B" w:rsidRDefault="00937E2C" w:rsidP="00937E2C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4.</w:t>
      </w:r>
      <w:r>
        <w:rPr>
          <w:bCs/>
          <w:color w:val="auto"/>
          <w:sz w:val="22"/>
          <w:szCs w:val="22"/>
        </w:rPr>
        <w:tab/>
      </w:r>
      <w:r w:rsidRPr="00937E2C">
        <w:rPr>
          <w:bCs/>
          <w:color w:val="auto"/>
          <w:sz w:val="22"/>
          <w:szCs w:val="22"/>
        </w:rPr>
        <w:t>If the Court requests that the first respondent file a copy of the court book</w:t>
      </w:r>
      <w:r w:rsidR="008D0D91">
        <w:rPr>
          <w:bCs/>
          <w:color w:val="auto"/>
          <w:sz w:val="22"/>
          <w:szCs w:val="22"/>
        </w:rPr>
        <w:t xml:space="preserve"> in paper form</w:t>
      </w:r>
      <w:r w:rsidRPr="00937E2C">
        <w:rPr>
          <w:bCs/>
          <w:color w:val="auto"/>
          <w:sz w:val="22"/>
          <w:szCs w:val="22"/>
        </w:rPr>
        <w:t xml:space="preserve">, one such copy </w:t>
      </w:r>
      <w:r w:rsidR="00224541">
        <w:rPr>
          <w:bCs/>
          <w:color w:val="auto"/>
          <w:sz w:val="22"/>
          <w:szCs w:val="22"/>
        </w:rPr>
        <w:t xml:space="preserve">must be filed no earlier than eight weeks, and no later than six </w:t>
      </w:r>
      <w:r w:rsidRPr="00937E2C">
        <w:rPr>
          <w:bCs/>
          <w:color w:val="auto"/>
          <w:sz w:val="22"/>
          <w:szCs w:val="22"/>
        </w:rPr>
        <w:t>weeks, prior to the hearing.</w:t>
      </w:r>
    </w:p>
    <w:p w:rsidR="00937E2C" w:rsidRPr="009D301B" w:rsidRDefault="00937E2C" w:rsidP="00937E2C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5.</w:t>
      </w:r>
      <w:r>
        <w:rPr>
          <w:bCs/>
          <w:color w:val="auto"/>
          <w:sz w:val="22"/>
          <w:szCs w:val="22"/>
        </w:rPr>
        <w:tab/>
      </w:r>
      <w:r w:rsidRPr="009D301B">
        <w:rPr>
          <w:bCs/>
          <w:color w:val="auto"/>
          <w:sz w:val="22"/>
          <w:szCs w:val="22"/>
        </w:rPr>
        <w:t xml:space="preserve">The applicant file and serve the following </w:t>
      </w:r>
      <w:r w:rsidR="007506A3">
        <w:rPr>
          <w:bCs/>
          <w:color w:val="auto"/>
          <w:sz w:val="22"/>
          <w:szCs w:val="22"/>
        </w:rPr>
        <w:t xml:space="preserve">at least </w:t>
      </w:r>
      <w:r w:rsidR="007506A3" w:rsidRPr="00224541">
        <w:rPr>
          <w:b/>
          <w:bCs/>
          <w:color w:val="auto"/>
          <w:sz w:val="22"/>
          <w:szCs w:val="22"/>
        </w:rPr>
        <w:t>28 days before the hearing</w:t>
      </w:r>
      <w:r w:rsidR="007506A3">
        <w:rPr>
          <w:bCs/>
          <w:color w:val="auto"/>
          <w:sz w:val="22"/>
          <w:szCs w:val="22"/>
        </w:rPr>
        <w:t>:</w:t>
      </w:r>
      <w:r w:rsidRPr="009D301B">
        <w:rPr>
          <w:bCs/>
          <w:color w:val="auto"/>
          <w:sz w:val="22"/>
          <w:szCs w:val="22"/>
        </w:rPr>
        <w:t xml:space="preserve"> </w:t>
      </w:r>
    </w:p>
    <w:p w:rsidR="007506A3" w:rsidRPr="009D301B" w:rsidRDefault="007506A3" w:rsidP="007506A3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lastRenderedPageBreak/>
        <w:t>5</w:t>
      </w:r>
      <w:r w:rsidRPr="009D301B">
        <w:rPr>
          <w:bCs/>
          <w:color w:val="auto"/>
          <w:sz w:val="22"/>
          <w:szCs w:val="22"/>
        </w:rPr>
        <w:t>.1</w:t>
      </w:r>
      <w:r w:rsidRPr="009D301B">
        <w:rPr>
          <w:bCs/>
          <w:color w:val="auto"/>
          <w:sz w:val="22"/>
          <w:szCs w:val="22"/>
        </w:rPr>
        <w:tab/>
      </w:r>
      <w:r>
        <w:rPr>
          <w:bCs/>
          <w:color w:val="auto"/>
          <w:sz w:val="22"/>
          <w:szCs w:val="22"/>
        </w:rPr>
        <w:t>written submissions;</w:t>
      </w:r>
    </w:p>
    <w:p w:rsidR="00937E2C" w:rsidRPr="009D301B" w:rsidRDefault="00937E2C" w:rsidP="00937E2C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</w:t>
      </w:r>
      <w:r w:rsidR="007506A3">
        <w:rPr>
          <w:bCs/>
          <w:color w:val="auto"/>
          <w:sz w:val="22"/>
          <w:szCs w:val="22"/>
        </w:rPr>
        <w:t>.2</w:t>
      </w:r>
      <w:r w:rsidRPr="009D301B">
        <w:rPr>
          <w:bCs/>
          <w:color w:val="auto"/>
          <w:sz w:val="22"/>
          <w:szCs w:val="22"/>
        </w:rPr>
        <w:tab/>
      </w:r>
      <w:r w:rsidRPr="007506A3">
        <w:rPr>
          <w:bCs/>
          <w:color w:val="auto"/>
          <w:sz w:val="22"/>
          <w:szCs w:val="22"/>
        </w:rPr>
        <w:t>any</w:t>
      </w:r>
      <w:r w:rsidRPr="009D301B">
        <w:rPr>
          <w:bCs/>
          <w:color w:val="auto"/>
          <w:sz w:val="22"/>
          <w:szCs w:val="22"/>
        </w:rPr>
        <w:t xml:space="preserve"> amended application with proper particulars of the grounds of the application; </w:t>
      </w:r>
      <w:r>
        <w:rPr>
          <w:bCs/>
          <w:color w:val="auto"/>
          <w:sz w:val="22"/>
          <w:szCs w:val="22"/>
        </w:rPr>
        <w:t>and</w:t>
      </w:r>
    </w:p>
    <w:p w:rsidR="00937E2C" w:rsidRPr="009D301B" w:rsidRDefault="00937E2C" w:rsidP="00937E2C">
      <w:pPr>
        <w:pStyle w:val="Default"/>
        <w:spacing w:after="240"/>
        <w:ind w:left="1134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5</w:t>
      </w:r>
      <w:r w:rsidR="00A20246">
        <w:rPr>
          <w:bCs/>
          <w:color w:val="auto"/>
          <w:sz w:val="22"/>
          <w:szCs w:val="22"/>
        </w:rPr>
        <w:t>.3</w:t>
      </w:r>
      <w:r w:rsidRPr="009D301B">
        <w:rPr>
          <w:bCs/>
          <w:color w:val="auto"/>
          <w:sz w:val="22"/>
          <w:szCs w:val="22"/>
        </w:rPr>
        <w:tab/>
      </w:r>
      <w:r w:rsidR="007506A3" w:rsidRPr="007506A3">
        <w:rPr>
          <w:bCs/>
          <w:color w:val="auto"/>
          <w:sz w:val="22"/>
          <w:szCs w:val="22"/>
        </w:rPr>
        <w:t xml:space="preserve">any additional evidence </w:t>
      </w:r>
      <w:r w:rsidR="007506A3">
        <w:rPr>
          <w:bCs/>
          <w:color w:val="auto"/>
          <w:sz w:val="22"/>
          <w:szCs w:val="22"/>
        </w:rPr>
        <w:t>on which the applicant seeks to rely.</w:t>
      </w:r>
    </w:p>
    <w:p w:rsidR="004339DE" w:rsidRDefault="007506A3" w:rsidP="004339DE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6</w:t>
      </w:r>
      <w:r w:rsidR="00937E2C">
        <w:rPr>
          <w:bCs/>
          <w:color w:val="auto"/>
          <w:sz w:val="22"/>
          <w:szCs w:val="22"/>
        </w:rPr>
        <w:t>.</w:t>
      </w:r>
      <w:r w:rsidR="00937E2C">
        <w:rPr>
          <w:bCs/>
          <w:color w:val="auto"/>
          <w:sz w:val="22"/>
          <w:szCs w:val="22"/>
        </w:rPr>
        <w:tab/>
      </w:r>
      <w:r w:rsidR="00937E2C" w:rsidRPr="009D301B">
        <w:rPr>
          <w:bCs/>
          <w:color w:val="auto"/>
          <w:sz w:val="22"/>
          <w:szCs w:val="22"/>
        </w:rPr>
        <w:t xml:space="preserve">The first respondent file and serve written submissions </w:t>
      </w:r>
      <w:r w:rsidR="00224541">
        <w:rPr>
          <w:bCs/>
          <w:color w:val="auto"/>
          <w:sz w:val="22"/>
          <w:szCs w:val="22"/>
        </w:rPr>
        <w:t xml:space="preserve">at least </w:t>
      </w:r>
      <w:r w:rsidR="00937E2C" w:rsidRPr="00224541">
        <w:rPr>
          <w:b/>
          <w:bCs/>
          <w:color w:val="auto"/>
          <w:sz w:val="22"/>
          <w:szCs w:val="22"/>
        </w:rPr>
        <w:t>14 days before the hearing</w:t>
      </w:r>
      <w:r w:rsidR="00937E2C">
        <w:rPr>
          <w:bCs/>
          <w:color w:val="auto"/>
          <w:sz w:val="22"/>
          <w:szCs w:val="22"/>
        </w:rPr>
        <w:t>.</w:t>
      </w:r>
    </w:p>
    <w:p w:rsidR="004339DE" w:rsidRPr="009D301B" w:rsidRDefault="004339DE" w:rsidP="004339DE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bookmarkStart w:id="0" w:name="_GoBack"/>
      <w:r>
        <w:rPr>
          <w:bCs/>
          <w:color w:val="auto"/>
          <w:sz w:val="22"/>
          <w:szCs w:val="22"/>
        </w:rPr>
        <w:t>7.</w:t>
      </w:r>
      <w:r>
        <w:rPr>
          <w:bCs/>
          <w:color w:val="auto"/>
          <w:sz w:val="22"/>
          <w:szCs w:val="22"/>
        </w:rPr>
        <w:tab/>
        <w:t xml:space="preserve">The first respondent file and serve an affidavit of service of the court book and the first respondent’s written submissions at least </w:t>
      </w:r>
      <w:r w:rsidRPr="004339DE">
        <w:rPr>
          <w:b/>
          <w:bCs/>
          <w:color w:val="auto"/>
          <w:sz w:val="22"/>
          <w:szCs w:val="22"/>
        </w:rPr>
        <w:t>7 days before the hearing</w:t>
      </w:r>
      <w:r>
        <w:rPr>
          <w:bCs/>
          <w:color w:val="auto"/>
          <w:sz w:val="22"/>
          <w:szCs w:val="22"/>
        </w:rPr>
        <w:t>.</w:t>
      </w:r>
    </w:p>
    <w:p w:rsidR="0013023D" w:rsidRDefault="004339DE" w:rsidP="006025D4">
      <w:pPr>
        <w:pStyle w:val="Default"/>
        <w:spacing w:after="240"/>
        <w:ind w:left="567" w:hanging="567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>8</w:t>
      </w:r>
      <w:r w:rsidR="00937E2C" w:rsidRPr="009D301B">
        <w:rPr>
          <w:bCs/>
          <w:color w:val="auto"/>
          <w:sz w:val="22"/>
          <w:szCs w:val="22"/>
        </w:rPr>
        <w:t xml:space="preserve">. </w:t>
      </w:r>
      <w:r w:rsidR="00937E2C" w:rsidRPr="009D301B">
        <w:rPr>
          <w:bCs/>
          <w:color w:val="auto"/>
          <w:sz w:val="22"/>
          <w:szCs w:val="22"/>
        </w:rPr>
        <w:tab/>
      </w:r>
      <w:r w:rsidR="006025D4">
        <w:rPr>
          <w:bCs/>
          <w:color w:val="auto"/>
          <w:sz w:val="22"/>
          <w:szCs w:val="22"/>
        </w:rPr>
        <w:t>The parties have liberty to apply</w:t>
      </w:r>
      <w:r w:rsidR="00224541">
        <w:rPr>
          <w:bCs/>
          <w:color w:val="auto"/>
          <w:sz w:val="22"/>
          <w:szCs w:val="22"/>
        </w:rPr>
        <w:t xml:space="preserve"> to vary these orders by email to </w:t>
      </w:r>
      <w:hyperlink r:id="rId4" w:history="1">
        <w:r w:rsidR="006156F3" w:rsidRPr="006D6178">
          <w:rPr>
            <w:rStyle w:val="Hyperlink"/>
            <w:bCs/>
            <w:sz w:val="22"/>
            <w:szCs w:val="22"/>
          </w:rPr>
          <w:t>MigrationTeam@fedcourt.gov.au</w:t>
        </w:r>
      </w:hyperlink>
      <w:r w:rsidR="006156F3">
        <w:rPr>
          <w:bCs/>
          <w:sz w:val="22"/>
          <w:szCs w:val="22"/>
        </w:rPr>
        <w:t xml:space="preserve">. </w:t>
      </w:r>
    </w:p>
    <w:bookmarkEnd w:id="0"/>
    <w:p w:rsidR="00224541" w:rsidRPr="006025D4" w:rsidRDefault="00224541" w:rsidP="00224541">
      <w:pPr>
        <w:pStyle w:val="Default"/>
        <w:spacing w:after="240"/>
        <w:rPr>
          <w:bCs/>
          <w:color w:val="auto"/>
          <w:sz w:val="22"/>
          <w:szCs w:val="22"/>
        </w:rPr>
      </w:pPr>
    </w:p>
    <w:sectPr w:rsidR="00224541" w:rsidRPr="006025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2C"/>
    <w:rsid w:val="0013023D"/>
    <w:rsid w:val="00180558"/>
    <w:rsid w:val="00224541"/>
    <w:rsid w:val="002D198E"/>
    <w:rsid w:val="004339DE"/>
    <w:rsid w:val="006025D4"/>
    <w:rsid w:val="006156F3"/>
    <w:rsid w:val="007506A3"/>
    <w:rsid w:val="008D0D91"/>
    <w:rsid w:val="00937E2C"/>
    <w:rsid w:val="00A20246"/>
    <w:rsid w:val="00A7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A9F60"/>
  <w15:chartTrackingRefBased/>
  <w15:docId w15:val="{1C8A497F-DB59-41C2-837B-2E2E3B5DD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37E2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2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grationTeam@fedcourt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Court of Australia</Company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Coenraad van der Westhuizen</dc:creator>
  <cp:keywords/>
  <dc:description/>
  <cp:lastModifiedBy>Coenraad van der Westhuizen</cp:lastModifiedBy>
  <cp:revision>7</cp:revision>
  <dcterms:created xsi:type="dcterms:W3CDTF">2021-08-30T00:17:00Z</dcterms:created>
  <dcterms:modified xsi:type="dcterms:W3CDTF">2021-11-05T00:55:00Z</dcterms:modified>
</cp:coreProperties>
</file>