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1F2875" w14:textId="2F75D457" w:rsidR="00592D77" w:rsidRPr="00C5118B" w:rsidRDefault="00E06217" w:rsidP="003B786A">
      <w:pPr>
        <w:pStyle w:val="Title"/>
        <w:framePr w:wrap="around"/>
      </w:pPr>
      <w:sdt>
        <w:sdtPr>
          <w:alias w:val="Title"/>
          <w:tag w:val=""/>
          <w:id w:val="1751927717"/>
          <w:placeholder>
            <w:docPart w:val="B2240367F03C4FE3BAC4B23B9D43F9A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204E">
            <w:t>Restricted (work) Licences</w:t>
          </w:r>
        </w:sdtContent>
      </w:sdt>
    </w:p>
    <w:p w14:paraId="2560010C" w14:textId="5F16319C" w:rsidR="00C5118B" w:rsidRDefault="00E06217" w:rsidP="00C5118B">
      <w:pPr>
        <w:pStyle w:val="Subtitle"/>
        <w:framePr w:wrap="around"/>
      </w:pPr>
      <w:sdt>
        <w:sdtPr>
          <w:alias w:val="Subtitle"/>
          <w:tag w:val=""/>
          <w:id w:val="1840125083"/>
          <w:placeholder>
            <w:docPart w:val="2A3E75C2E2AD430686EECBDBA7CFB42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C73C9">
            <w:t>Additional requirements for Drink Drivers</w:t>
          </w:r>
        </w:sdtContent>
      </w:sdt>
    </w:p>
    <w:p w14:paraId="17BCC4EF" w14:textId="4C1EE1A8" w:rsidR="00A80F88" w:rsidRPr="00404961" w:rsidRDefault="0054121D" w:rsidP="0071353C">
      <w:pPr>
        <w:pStyle w:val="BodyText"/>
        <w:spacing w:before="0" w:after="0"/>
        <w:rPr>
          <w:b/>
          <w:bCs/>
          <w:color w:val="003C69" w:themeColor="accent1"/>
        </w:rPr>
      </w:pPr>
      <w:r w:rsidRPr="00404961">
        <w:rPr>
          <w:b/>
          <w:bCs/>
          <w:color w:val="003C69" w:themeColor="accent1"/>
        </w:rPr>
        <w:t xml:space="preserve">Alcohol </w:t>
      </w:r>
      <w:r w:rsidR="00596173" w:rsidRPr="00404961">
        <w:rPr>
          <w:b/>
          <w:bCs/>
          <w:color w:val="003C69" w:themeColor="accent1"/>
        </w:rPr>
        <w:t xml:space="preserve">Ignition Interlock Program </w:t>
      </w:r>
      <w:r w:rsidR="3710FF31" w:rsidRPr="00404961">
        <w:rPr>
          <w:b/>
          <w:bCs/>
          <w:color w:val="003C69" w:themeColor="accent1"/>
        </w:rPr>
        <w:t>(Interlock Program)</w:t>
      </w:r>
      <w:r w:rsidR="00025A12" w:rsidRPr="00404961">
        <w:rPr>
          <w:b/>
          <w:bCs/>
          <w:color w:val="003C69" w:themeColor="accent1"/>
        </w:rPr>
        <w:t xml:space="preserve"> </w:t>
      </w:r>
      <w:r w:rsidR="00A80F88" w:rsidRPr="00404961">
        <w:rPr>
          <w:b/>
          <w:bCs/>
          <w:color w:val="003C69" w:themeColor="accent1"/>
        </w:rPr>
        <w:t xml:space="preserve"> </w:t>
      </w:r>
    </w:p>
    <w:p w14:paraId="0AA67ED3" w14:textId="40A3A46E" w:rsidR="00F51C75" w:rsidRDefault="00596173" w:rsidP="0071353C">
      <w:pPr>
        <w:pStyle w:val="BodyText"/>
        <w:spacing w:before="0" w:after="0"/>
      </w:pPr>
      <w:r>
        <w:t>T</w:t>
      </w:r>
      <w:r w:rsidR="00025A12">
        <w:t xml:space="preserve">he Interlock Program </w:t>
      </w:r>
      <w:r>
        <w:t>applies</w:t>
      </w:r>
      <w:r w:rsidR="00394D87">
        <w:t xml:space="preserve"> to</w:t>
      </w:r>
      <w:r w:rsidR="00025A12">
        <w:t xml:space="preserve"> mid-range drink drivers </w:t>
      </w:r>
      <w:r w:rsidR="00194D2A">
        <w:t>with a blood/breath alcohol concentration ((</w:t>
      </w:r>
      <w:r w:rsidR="00025A12">
        <w:t>BAC</w:t>
      </w:r>
      <w:r w:rsidR="00194D2A">
        <w:t>)</w:t>
      </w:r>
      <w:r w:rsidR="00025A12">
        <w:t xml:space="preserve"> 0.10-0.149. This means, if </w:t>
      </w:r>
      <w:r w:rsidR="0065486D">
        <w:t xml:space="preserve">a </w:t>
      </w:r>
      <w:r w:rsidR="00025A12">
        <w:t>mid-range drink d</w:t>
      </w:r>
      <w:r w:rsidR="0065486D">
        <w:t>river is</w:t>
      </w:r>
      <w:r w:rsidR="00025A12">
        <w:t xml:space="preserve"> granted a work licence, they will be required to participate in the Interlock Program</w:t>
      </w:r>
      <w:r w:rsidR="00107EDB">
        <w:t xml:space="preserve"> from the time the</w:t>
      </w:r>
      <w:r w:rsidR="005F23CE">
        <w:t>ir</w:t>
      </w:r>
      <w:r w:rsidR="00107EDB">
        <w:t xml:space="preserve"> work licence is issued</w:t>
      </w:r>
      <w:r w:rsidR="00025A12">
        <w:t>.</w:t>
      </w:r>
      <w:r w:rsidR="00107EDB">
        <w:t xml:space="preserve"> </w:t>
      </w:r>
    </w:p>
    <w:p w14:paraId="41B1588A" w14:textId="77777777" w:rsidR="000F0AB5" w:rsidRDefault="000F0AB5" w:rsidP="0071353C">
      <w:pPr>
        <w:pStyle w:val="BodyText"/>
        <w:spacing w:before="0" w:after="0"/>
      </w:pPr>
    </w:p>
    <w:p w14:paraId="4B9E7C0A" w14:textId="44872CD6" w:rsidR="000F0AB5" w:rsidRPr="00431B94" w:rsidRDefault="000F0AB5" w:rsidP="0071353C">
      <w:pPr>
        <w:pStyle w:val="BodyText"/>
        <w:spacing w:before="0" w:after="0"/>
        <w:rPr>
          <w:b/>
          <w:bCs/>
        </w:rPr>
      </w:pPr>
      <w:r w:rsidRPr="00431B94">
        <w:rPr>
          <w:b/>
          <w:bCs/>
        </w:rPr>
        <w:t>What is the Interlock Program?</w:t>
      </w:r>
    </w:p>
    <w:p w14:paraId="592A6F3E" w14:textId="5E5D8622" w:rsidR="00F51C75" w:rsidRDefault="000F0AB5" w:rsidP="0071353C">
      <w:pPr>
        <w:pStyle w:val="BodyText"/>
        <w:spacing w:before="0" w:after="0"/>
        <w:jc w:val="both"/>
      </w:pPr>
      <w:r>
        <w:t>The Interlock Program applies to drivers who are convicted of high-risk drink driving offences. The Interlock Program aims to help drink drivers separate drinking and driving when they get their licence back.</w:t>
      </w:r>
      <w:r w:rsidR="0025204E">
        <w:t xml:space="preserve"> Interlock Program</w:t>
      </w:r>
      <w:r w:rsidR="000E176F">
        <w:t xml:space="preserve"> participants</w:t>
      </w:r>
      <w:r w:rsidR="00485687">
        <w:t xml:space="preserve">, including those granted a work licence, </w:t>
      </w:r>
      <w:r w:rsidR="0025204E">
        <w:t>must hold a valid licence with an interlock condition and only drive nominated vehicles fitted with an interlock.</w:t>
      </w:r>
    </w:p>
    <w:p w14:paraId="255B18A7" w14:textId="77777777" w:rsidR="00641AA8" w:rsidRDefault="00641AA8" w:rsidP="0071353C">
      <w:pPr>
        <w:pStyle w:val="BodyText"/>
        <w:spacing w:before="0" w:after="0"/>
      </w:pPr>
    </w:p>
    <w:p w14:paraId="1428ED73" w14:textId="77777777" w:rsidR="00641AA8" w:rsidRPr="00641AA8" w:rsidRDefault="00641AA8" w:rsidP="0071353C">
      <w:pPr>
        <w:pStyle w:val="BodyText"/>
        <w:spacing w:before="0" w:after="0"/>
        <w:rPr>
          <w:b/>
          <w:bCs/>
        </w:rPr>
      </w:pPr>
      <w:r w:rsidRPr="00641AA8">
        <w:rPr>
          <w:b/>
          <w:bCs/>
        </w:rPr>
        <w:t>What is an interlock?</w:t>
      </w:r>
    </w:p>
    <w:p w14:paraId="66A48FB5" w14:textId="33D7F3AE" w:rsidR="00F51C75" w:rsidRDefault="00641AA8" w:rsidP="0071353C">
      <w:pPr>
        <w:pStyle w:val="BodyText"/>
        <w:spacing w:before="0" w:after="0"/>
      </w:pPr>
      <w:r>
        <w:t>An interlock is a device connected to a vehicle's ignition system that requires a breath sample to start the vehicle. The vehicle will only start if no alcohol is detected.</w:t>
      </w:r>
    </w:p>
    <w:p w14:paraId="488CEF69" w14:textId="77777777" w:rsidR="00641AA8" w:rsidRDefault="00641AA8" w:rsidP="0071353C">
      <w:pPr>
        <w:pStyle w:val="BodyText"/>
        <w:spacing w:before="0" w:after="0"/>
      </w:pPr>
    </w:p>
    <w:p w14:paraId="17608D63" w14:textId="77777777" w:rsidR="00431B94" w:rsidRPr="00431B94" w:rsidRDefault="00431B94" w:rsidP="0071353C">
      <w:pPr>
        <w:pStyle w:val="BodyText"/>
        <w:spacing w:before="0" w:after="0"/>
        <w:rPr>
          <w:b/>
          <w:bCs/>
        </w:rPr>
      </w:pPr>
      <w:r w:rsidRPr="00431B94">
        <w:rPr>
          <w:b/>
          <w:bCs/>
        </w:rPr>
        <w:t>Is the Interlock Program mandatory?</w:t>
      </w:r>
    </w:p>
    <w:p w14:paraId="321D9E93" w14:textId="13C18534" w:rsidR="00F51C75" w:rsidRDefault="00431B94" w:rsidP="0071353C">
      <w:pPr>
        <w:pStyle w:val="BodyText"/>
        <w:spacing w:before="0" w:after="0"/>
      </w:pPr>
      <w:r>
        <w:t xml:space="preserve">No. </w:t>
      </w:r>
      <w:r w:rsidR="00497D0E" w:rsidRPr="00497D0E">
        <w:t xml:space="preserve">A person who is subject to the </w:t>
      </w:r>
      <w:r w:rsidR="005F23CE">
        <w:t>I</w:t>
      </w:r>
      <w:r w:rsidR="00497D0E" w:rsidRPr="00497D0E">
        <w:t xml:space="preserve">nterlock </w:t>
      </w:r>
      <w:r w:rsidR="005F23CE">
        <w:t>P</w:t>
      </w:r>
      <w:r w:rsidR="00497D0E" w:rsidRPr="00497D0E">
        <w:t>rogram can choose not to participate.  However, they will not be able to drive for 5 years from the end of their licence disqualification period (or the day they were granted a work licence). This is called the 'sit-out' period.</w:t>
      </w:r>
    </w:p>
    <w:p w14:paraId="4B91F1C6" w14:textId="4C32563A" w:rsidR="00431B94" w:rsidRDefault="00431B94" w:rsidP="0071353C">
      <w:pPr>
        <w:pStyle w:val="BodyText"/>
        <w:spacing w:before="0" w:after="0"/>
      </w:pPr>
    </w:p>
    <w:p w14:paraId="16021A7C" w14:textId="49911AB1" w:rsidR="00431B94" w:rsidRDefault="00431B94" w:rsidP="0071353C">
      <w:pPr>
        <w:pStyle w:val="BodyText"/>
        <w:spacing w:before="0" w:after="0"/>
        <w:rPr>
          <w:b/>
          <w:bCs/>
        </w:rPr>
      </w:pPr>
      <w:r w:rsidRPr="00431B94">
        <w:rPr>
          <w:b/>
          <w:bCs/>
        </w:rPr>
        <w:t>Are there an</w:t>
      </w:r>
      <w:r w:rsidR="005F23CE">
        <w:rPr>
          <w:b/>
          <w:bCs/>
        </w:rPr>
        <w:t>y</w:t>
      </w:r>
      <w:r w:rsidRPr="00431B94">
        <w:rPr>
          <w:b/>
          <w:bCs/>
        </w:rPr>
        <w:t xml:space="preserve"> exemptions from the Interlock </w:t>
      </w:r>
      <w:r w:rsidR="005F23CE">
        <w:rPr>
          <w:b/>
          <w:bCs/>
        </w:rPr>
        <w:t>P</w:t>
      </w:r>
      <w:r w:rsidRPr="00431B94">
        <w:rPr>
          <w:b/>
          <w:bCs/>
        </w:rPr>
        <w:t xml:space="preserve">rogram? </w:t>
      </w:r>
    </w:p>
    <w:p w14:paraId="55CCD1B1" w14:textId="2442E3E6" w:rsidR="00641AA8" w:rsidRDefault="00641AA8" w:rsidP="0071353C">
      <w:pPr>
        <w:pStyle w:val="BodyText"/>
        <w:spacing w:before="0" w:after="0"/>
      </w:pPr>
      <w:r w:rsidRPr="00641AA8">
        <w:t xml:space="preserve">Exemptions can only be granted if a person meets strict eligibility criteria, which are stipulated in the legislation. An exemption will </w:t>
      </w:r>
      <w:r w:rsidRPr="0071353C">
        <w:rPr>
          <w:b/>
          <w:bCs/>
        </w:rPr>
        <w:t>not</w:t>
      </w:r>
      <w:r w:rsidRPr="00641AA8">
        <w:t xml:space="preserve"> be granted if a person is unable to install an interlock for employment, educational or financial reasons.</w:t>
      </w:r>
      <w:r w:rsidR="00AB246E">
        <w:t xml:space="preserve"> </w:t>
      </w:r>
    </w:p>
    <w:p w14:paraId="74F6D378" w14:textId="3C1B9589" w:rsidR="008F5243" w:rsidRDefault="008F5243" w:rsidP="0071353C">
      <w:pPr>
        <w:pStyle w:val="BodyText"/>
        <w:spacing w:before="0" w:after="0"/>
      </w:pPr>
    </w:p>
    <w:p w14:paraId="5113060C" w14:textId="32773213" w:rsidR="0025204E" w:rsidRDefault="00AB246E" w:rsidP="0071353C">
      <w:pPr>
        <w:pStyle w:val="BodyText"/>
        <w:spacing w:before="0" w:after="0"/>
      </w:pPr>
      <w:r>
        <w:t>D</w:t>
      </w:r>
      <w:r w:rsidR="00641AA8" w:rsidRPr="00641AA8">
        <w:t>rink drivers who are granted a work licence by the courts are not exempt and will have to fit an interlock to any vehicle they drive, including work vehicles</w:t>
      </w:r>
      <w:r w:rsidR="00456D24">
        <w:t xml:space="preserve">. </w:t>
      </w:r>
    </w:p>
    <w:p w14:paraId="38991847" w14:textId="77777777" w:rsidR="0071353C" w:rsidRDefault="0071353C" w:rsidP="0071353C">
      <w:pPr>
        <w:pStyle w:val="BodyText"/>
        <w:spacing w:before="0" w:after="0"/>
        <w:rPr>
          <w:b/>
          <w:bCs/>
        </w:rPr>
      </w:pPr>
    </w:p>
    <w:p w14:paraId="4CB76A14" w14:textId="77777777" w:rsidR="0071353C" w:rsidRDefault="0071353C" w:rsidP="0071353C">
      <w:pPr>
        <w:pStyle w:val="BodyText"/>
        <w:spacing w:before="0" w:after="0"/>
        <w:rPr>
          <w:b/>
          <w:bCs/>
        </w:rPr>
      </w:pPr>
    </w:p>
    <w:p w14:paraId="073D2B73" w14:textId="64452C0A" w:rsidR="00FC73C9" w:rsidRPr="0025204E" w:rsidRDefault="00FC73C9" w:rsidP="0071353C">
      <w:pPr>
        <w:pStyle w:val="BodyText"/>
        <w:spacing w:before="0" w:after="0"/>
        <w:rPr>
          <w:b/>
          <w:bCs/>
        </w:rPr>
      </w:pPr>
      <w:r w:rsidRPr="0025204E">
        <w:rPr>
          <w:b/>
          <w:bCs/>
        </w:rPr>
        <w:t>When can you apply for an exemption?</w:t>
      </w:r>
    </w:p>
    <w:p w14:paraId="07D3D42D" w14:textId="336D5111" w:rsidR="0025204E" w:rsidRDefault="00404961" w:rsidP="0071353C">
      <w:pPr>
        <w:pStyle w:val="BodyText"/>
        <w:spacing w:before="0" w:after="0"/>
      </w:pPr>
      <w:r>
        <w:t>A person can submit their application for an interlock exemption when they</w:t>
      </w:r>
      <w:r w:rsidR="00BA7127">
        <w:t xml:space="preserve"> attend a Customer Service Centre to</w:t>
      </w:r>
      <w:r>
        <w:t xml:space="preserve"> get their work licence issued. It is important to bring the completed Alcohol Ignition Interlock Program – Interlock Exemption (F4862) application form and supporting documents. The </w:t>
      </w:r>
      <w:r w:rsidR="0071353C">
        <w:t xml:space="preserve">application </w:t>
      </w:r>
      <w:r>
        <w:t xml:space="preserve">will be </w:t>
      </w:r>
      <w:r w:rsidR="0071353C">
        <w:t xml:space="preserve">assessed </w:t>
      </w:r>
      <w:r>
        <w:t>within 3 business days and the applicant will be emailed the outcome.</w:t>
      </w:r>
      <w:r w:rsidR="00EA6D52">
        <w:t xml:space="preserve"> An applicant cannot drive until they either hold a valid interlock exemption or have a nominated vehicle fitted with an interlock. </w:t>
      </w:r>
    </w:p>
    <w:p w14:paraId="03CBBDD0" w14:textId="77777777" w:rsidR="0071353C" w:rsidRDefault="0071353C" w:rsidP="0071353C">
      <w:pPr>
        <w:pStyle w:val="BodyText"/>
        <w:spacing w:before="0" w:after="0"/>
      </w:pPr>
    </w:p>
    <w:p w14:paraId="016FF863" w14:textId="4D5D6BC5" w:rsidR="00B72844" w:rsidRPr="00B72844" w:rsidRDefault="00B72844" w:rsidP="0071353C">
      <w:pPr>
        <w:pStyle w:val="BodyText"/>
        <w:spacing w:before="0" w:after="0"/>
        <w:rPr>
          <w:b/>
          <w:bCs/>
        </w:rPr>
      </w:pPr>
      <w:r w:rsidRPr="00B72844">
        <w:rPr>
          <w:b/>
          <w:bCs/>
        </w:rPr>
        <w:t xml:space="preserve">Why </w:t>
      </w:r>
      <w:r w:rsidR="00435CC4">
        <w:rPr>
          <w:b/>
          <w:bCs/>
        </w:rPr>
        <w:t>are</w:t>
      </w:r>
      <w:r w:rsidRPr="00B72844">
        <w:rPr>
          <w:b/>
          <w:bCs/>
        </w:rPr>
        <w:t xml:space="preserve"> mid-range offenders </w:t>
      </w:r>
      <w:r w:rsidR="00435CC4">
        <w:rPr>
          <w:b/>
          <w:bCs/>
        </w:rPr>
        <w:t>i</w:t>
      </w:r>
      <w:r w:rsidRPr="00B72844">
        <w:rPr>
          <w:b/>
          <w:bCs/>
        </w:rPr>
        <w:t xml:space="preserve">n the </w:t>
      </w:r>
      <w:r w:rsidR="005F23CE">
        <w:rPr>
          <w:b/>
          <w:bCs/>
        </w:rPr>
        <w:t>I</w:t>
      </w:r>
      <w:r w:rsidRPr="00B72844">
        <w:rPr>
          <w:b/>
          <w:bCs/>
        </w:rPr>
        <w:t xml:space="preserve">nterlock </w:t>
      </w:r>
      <w:r w:rsidR="005F23CE">
        <w:rPr>
          <w:b/>
          <w:bCs/>
        </w:rPr>
        <w:t>P</w:t>
      </w:r>
      <w:r w:rsidRPr="00B72844">
        <w:rPr>
          <w:b/>
          <w:bCs/>
        </w:rPr>
        <w:t xml:space="preserve">rogram? </w:t>
      </w:r>
    </w:p>
    <w:p w14:paraId="7622B258" w14:textId="79E6EEA9" w:rsidR="00B72844" w:rsidRDefault="00B72844" w:rsidP="0071353C">
      <w:pPr>
        <w:pStyle w:val="BodyText"/>
        <w:spacing w:before="0" w:after="0"/>
      </w:pPr>
      <w:r>
        <w:t>Research has shown that the risk of crashing increases significantly and exponentially when drivers have a</w:t>
      </w:r>
      <w:r w:rsidR="00404961">
        <w:t xml:space="preserve"> </w:t>
      </w:r>
      <w:r>
        <w:t>BAC of 0.10 and higher.</w:t>
      </w:r>
    </w:p>
    <w:p w14:paraId="2B5EC328" w14:textId="77777777" w:rsidR="0071353C" w:rsidRDefault="0071353C" w:rsidP="0071353C">
      <w:pPr>
        <w:pStyle w:val="BodyText"/>
        <w:spacing w:before="0" w:after="0"/>
      </w:pPr>
    </w:p>
    <w:p w14:paraId="00BB1A0D" w14:textId="3559424C" w:rsidR="00B72844" w:rsidRDefault="00B72844" w:rsidP="0071353C">
      <w:pPr>
        <w:pStyle w:val="BodyText"/>
        <w:spacing w:before="0" w:after="0"/>
      </w:pPr>
      <w:r>
        <w:t>A driver with a BAC of 0.10 is five times more likely to crash than a driver who hasn't had any alcohol. By 0.12 the risk is 9 times greater, by 0.14 it's 16 times greater and by 0.15 the driver is 22 times more likely to crash.</w:t>
      </w:r>
    </w:p>
    <w:p w14:paraId="7C9BA660" w14:textId="77777777" w:rsidR="00194D2A" w:rsidRDefault="00194D2A" w:rsidP="00194D2A">
      <w:pPr>
        <w:pStyle w:val="BodyText"/>
        <w:spacing w:before="0" w:after="0"/>
      </w:pPr>
    </w:p>
    <w:p w14:paraId="7C6BAE07" w14:textId="421A0E19" w:rsidR="002530F2" w:rsidRDefault="002530F2" w:rsidP="0071353C">
      <w:pPr>
        <w:pStyle w:val="BodyText"/>
        <w:spacing w:before="0" w:after="0"/>
      </w:pPr>
      <w:r>
        <w:t>For more information go to qld.gov.au/interlocks</w:t>
      </w:r>
    </w:p>
    <w:p w14:paraId="3C512FBB" w14:textId="77777777" w:rsidR="00F51C75" w:rsidRDefault="00F51C75" w:rsidP="0071353C">
      <w:pPr>
        <w:pStyle w:val="BodyText"/>
        <w:spacing w:before="0" w:after="0"/>
      </w:pPr>
    </w:p>
    <w:p w14:paraId="2398A2CA" w14:textId="37DCADF0" w:rsidR="00641AA8" w:rsidRPr="00404961" w:rsidRDefault="000F0AB5" w:rsidP="0071353C">
      <w:pPr>
        <w:pStyle w:val="BodyText"/>
        <w:spacing w:before="0" w:after="0"/>
        <w:rPr>
          <w:b/>
          <w:bCs/>
          <w:color w:val="003C69" w:themeColor="accent1"/>
        </w:rPr>
      </w:pPr>
      <w:proofErr w:type="spellStart"/>
      <w:proofErr w:type="gramStart"/>
      <w:r w:rsidRPr="00404961">
        <w:rPr>
          <w:b/>
          <w:bCs/>
          <w:color w:val="003C69" w:themeColor="accent1"/>
        </w:rPr>
        <w:t>Plan.Drive.Survive</w:t>
      </w:r>
      <w:proofErr w:type="spellEnd"/>
      <w:proofErr w:type="gramEnd"/>
      <w:r w:rsidRPr="00404961">
        <w:rPr>
          <w:b/>
          <w:bCs/>
          <w:color w:val="003C69" w:themeColor="accent1"/>
        </w:rPr>
        <w:t xml:space="preserve">. </w:t>
      </w:r>
      <w:r w:rsidRPr="0071353C">
        <w:rPr>
          <w:b/>
          <w:bCs/>
          <w:i/>
          <w:iCs/>
          <w:color w:val="003C69" w:themeColor="accent1"/>
        </w:rPr>
        <w:t>Foundations</w:t>
      </w:r>
      <w:r w:rsidRPr="00404961">
        <w:rPr>
          <w:b/>
          <w:bCs/>
          <w:color w:val="003C69" w:themeColor="accent1"/>
        </w:rPr>
        <w:t xml:space="preserve"> course</w:t>
      </w:r>
    </w:p>
    <w:p w14:paraId="2A58BFB6" w14:textId="604871DC" w:rsidR="000F0AB5" w:rsidRDefault="0036452B" w:rsidP="0071353C">
      <w:pPr>
        <w:pStyle w:val="BodyText"/>
        <w:spacing w:before="0" w:after="0"/>
      </w:pPr>
      <w:r>
        <w:t xml:space="preserve">All </w:t>
      </w:r>
      <w:r w:rsidR="000F0AB5">
        <w:t>drink driv</w:t>
      </w:r>
      <w:r w:rsidR="00FF1DE6">
        <w:t>ers</w:t>
      </w:r>
      <w:r>
        <w:t>, including those</w:t>
      </w:r>
      <w:r w:rsidR="000F0AB5">
        <w:t xml:space="preserve"> </w:t>
      </w:r>
      <w:r w:rsidR="00A35217">
        <w:t xml:space="preserve">who are granted </w:t>
      </w:r>
      <w:r w:rsidR="000F0AB5">
        <w:t xml:space="preserve">a </w:t>
      </w:r>
      <w:proofErr w:type="spellStart"/>
      <w:r w:rsidR="000F0AB5">
        <w:t>worklicence</w:t>
      </w:r>
      <w:proofErr w:type="spellEnd"/>
      <w:r w:rsidR="000F0AB5">
        <w:t xml:space="preserve"> will need to complete the </w:t>
      </w:r>
      <w:proofErr w:type="spellStart"/>
      <w:proofErr w:type="gramStart"/>
      <w:r w:rsidR="000F0AB5" w:rsidRPr="007C61F0">
        <w:t>Plan.Drive.Survive</w:t>
      </w:r>
      <w:proofErr w:type="spellEnd"/>
      <w:proofErr w:type="gramEnd"/>
      <w:r w:rsidR="000F0AB5" w:rsidRPr="007C61F0">
        <w:t>. Foundations</w:t>
      </w:r>
      <w:r w:rsidR="000F0AB5" w:rsidRPr="00497D0E">
        <w:t xml:space="preserve"> course</w:t>
      </w:r>
      <w:r w:rsidR="000F0AB5">
        <w:t xml:space="preserve"> prior to being relicensed. </w:t>
      </w:r>
      <w:r w:rsidR="000F0AB5" w:rsidRPr="00497D0E">
        <w:t xml:space="preserve">Drivers who don't complete the course will not be able to </w:t>
      </w:r>
      <w:r w:rsidR="000B696A">
        <w:t xml:space="preserve">get their driver licence </w:t>
      </w:r>
      <w:r w:rsidR="00636F3B">
        <w:t>back</w:t>
      </w:r>
      <w:r w:rsidR="000F0AB5" w:rsidRPr="00497D0E">
        <w:t xml:space="preserve"> for 5 years.</w:t>
      </w:r>
    </w:p>
    <w:p w14:paraId="69F0487F" w14:textId="77777777" w:rsidR="00194D2A" w:rsidRDefault="00194D2A" w:rsidP="00194D2A">
      <w:pPr>
        <w:pStyle w:val="BodyText"/>
        <w:spacing w:before="0" w:after="0"/>
        <w:rPr>
          <w:b/>
          <w:bCs/>
        </w:rPr>
      </w:pPr>
    </w:p>
    <w:p w14:paraId="6480EEEB" w14:textId="16B647E1" w:rsidR="00E12E5F" w:rsidRPr="006456CE" w:rsidRDefault="006456CE" w:rsidP="0071353C">
      <w:pPr>
        <w:pStyle w:val="BodyText"/>
        <w:spacing w:before="0" w:after="0"/>
        <w:rPr>
          <w:b/>
          <w:bCs/>
        </w:rPr>
      </w:pPr>
      <w:r w:rsidRPr="006456CE">
        <w:rPr>
          <w:b/>
          <w:bCs/>
        </w:rPr>
        <w:t xml:space="preserve">What is the </w:t>
      </w:r>
      <w:proofErr w:type="spellStart"/>
      <w:proofErr w:type="gramStart"/>
      <w:r w:rsidRPr="006456CE">
        <w:rPr>
          <w:b/>
          <w:bCs/>
        </w:rPr>
        <w:t>Plan.Drive.Survive</w:t>
      </w:r>
      <w:proofErr w:type="spellEnd"/>
      <w:proofErr w:type="gramEnd"/>
      <w:r w:rsidRPr="006456CE">
        <w:rPr>
          <w:b/>
          <w:bCs/>
        </w:rPr>
        <w:t xml:space="preserve">. </w:t>
      </w:r>
      <w:r w:rsidRPr="0071353C">
        <w:rPr>
          <w:b/>
          <w:bCs/>
          <w:i/>
          <w:iCs/>
        </w:rPr>
        <w:t>Foundations</w:t>
      </w:r>
      <w:r w:rsidRPr="006456CE">
        <w:rPr>
          <w:b/>
          <w:bCs/>
        </w:rPr>
        <w:t xml:space="preserve"> course? </w:t>
      </w:r>
    </w:p>
    <w:p w14:paraId="49AB8CA9" w14:textId="69E7BA67" w:rsidR="00E12E5F" w:rsidRDefault="00E12E5F" w:rsidP="00194D2A">
      <w:pPr>
        <w:pStyle w:val="BodyText"/>
        <w:spacing w:before="0" w:after="0"/>
      </w:pPr>
      <w:proofErr w:type="spellStart"/>
      <w:proofErr w:type="gramStart"/>
      <w:r w:rsidRPr="007C61F0">
        <w:t>Plan.Drive.Survive</w:t>
      </w:r>
      <w:proofErr w:type="spellEnd"/>
      <w:proofErr w:type="gramEnd"/>
      <w:r w:rsidRPr="007C61F0">
        <w:t xml:space="preserve">. </w:t>
      </w:r>
      <w:r w:rsidR="006456CE" w:rsidRPr="0071353C">
        <w:rPr>
          <w:i/>
          <w:iCs/>
        </w:rPr>
        <w:t>Foundations</w:t>
      </w:r>
      <w:r w:rsidR="006456CE">
        <w:t xml:space="preserve"> is</w:t>
      </w:r>
      <w:r w:rsidRPr="00E12E5F">
        <w:t xml:space="preserve"> a </w:t>
      </w:r>
      <w:r w:rsidR="00AB246E">
        <w:t xml:space="preserve">short </w:t>
      </w:r>
      <w:r w:rsidRPr="00E12E5F">
        <w:t xml:space="preserve">online </w:t>
      </w:r>
      <w:r w:rsidR="00AB246E">
        <w:t>course</w:t>
      </w:r>
      <w:r w:rsidRPr="00E12E5F">
        <w:t xml:space="preserve"> for </w:t>
      </w:r>
      <w:r w:rsidR="006456CE">
        <w:t>drink driv</w:t>
      </w:r>
      <w:r w:rsidR="00D87D8F">
        <w:t>ers</w:t>
      </w:r>
      <w:r w:rsidR="000A259B">
        <w:t xml:space="preserve">. It is informative and </w:t>
      </w:r>
      <w:r w:rsidRPr="00E12E5F">
        <w:t xml:space="preserve">designed to </w:t>
      </w:r>
      <w:r w:rsidR="000A259B">
        <w:t xml:space="preserve">encourage behaviour change and the </w:t>
      </w:r>
      <w:r w:rsidRPr="00E12E5F">
        <w:t>separation of drinking from driving.</w:t>
      </w:r>
      <w:r w:rsidR="006456CE">
        <w:t xml:space="preserve"> </w:t>
      </w:r>
    </w:p>
    <w:p w14:paraId="4151C96A" w14:textId="77777777" w:rsidR="0071353C" w:rsidRDefault="0071353C" w:rsidP="0071353C">
      <w:pPr>
        <w:pStyle w:val="BodyText"/>
        <w:spacing w:before="0" w:after="0"/>
      </w:pPr>
    </w:p>
    <w:p w14:paraId="18C67561" w14:textId="51249965" w:rsidR="00641AA8" w:rsidRPr="00641AA8" w:rsidRDefault="00C53B7A" w:rsidP="0071353C">
      <w:pPr>
        <w:pStyle w:val="BodyText"/>
        <w:spacing w:before="0" w:after="0"/>
      </w:pPr>
      <w:r>
        <w:t>For mor</w:t>
      </w:r>
      <w:r w:rsidR="00F004AA">
        <w:t>e</w:t>
      </w:r>
      <w:r>
        <w:t xml:space="preserve"> information go to qld.gov.au/</w:t>
      </w:r>
      <w:proofErr w:type="spellStart"/>
      <w:r w:rsidR="00F004AA">
        <w:t>DrinkDriving</w:t>
      </w:r>
      <w:proofErr w:type="spellEnd"/>
    </w:p>
    <w:sectPr w:rsidR="00641AA8" w:rsidRPr="00641AA8" w:rsidSect="00EE2F65">
      <w:footerReference w:type="default" r:id="rId11"/>
      <w:headerReference w:type="first" r:id="rId12"/>
      <w:pgSz w:w="11906" w:h="16838" w:code="9"/>
      <w:pgMar w:top="1418" w:right="567" w:bottom="1134" w:left="567" w:header="567" w:footer="510" w:gutter="0"/>
      <w:pgNumType w:start="1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A70A" w14:textId="77777777" w:rsidR="00B63F12" w:rsidRDefault="00B63F12" w:rsidP="00185154">
      <w:r>
        <w:separator/>
      </w:r>
    </w:p>
    <w:p w14:paraId="62DE054B" w14:textId="77777777" w:rsidR="00B63F12" w:rsidRDefault="00B63F12"/>
  </w:endnote>
  <w:endnote w:type="continuationSeparator" w:id="0">
    <w:p w14:paraId="4FC0F1AD" w14:textId="77777777" w:rsidR="00B63F12" w:rsidRDefault="00B63F12" w:rsidP="00185154">
      <w:r>
        <w:continuationSeparator/>
      </w:r>
    </w:p>
    <w:p w14:paraId="38044C32" w14:textId="77777777" w:rsidR="00B63F12" w:rsidRDefault="00B63F12"/>
  </w:endnote>
  <w:endnote w:type="continuationNotice" w:id="1">
    <w:p w14:paraId="4FD1D4FF" w14:textId="77777777" w:rsidR="00B63F12" w:rsidRDefault="00B63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9391"/>
      <w:gridCol w:w="1344"/>
    </w:tblGrid>
    <w:tr w:rsidR="00E00C98" w:rsidRPr="001970FA" w14:paraId="00C57D6C" w14:textId="77777777" w:rsidTr="001970FA">
      <w:tc>
        <w:tcPr>
          <w:tcW w:w="8591" w:type="dxa"/>
          <w:vAlign w:val="bottom"/>
        </w:tcPr>
        <w:p w14:paraId="0BE987BB" w14:textId="2A7D57F8" w:rsidR="00E00C98" w:rsidRPr="001970FA" w:rsidRDefault="00E00C98" w:rsidP="001970FA">
          <w:pPr>
            <w:pStyle w:val="Footer"/>
          </w:pPr>
          <w:r w:rsidRPr="001970FA">
            <w:t xml:space="preserve"> – </w:t>
          </w:r>
        </w:p>
      </w:tc>
      <w:tc>
        <w:tcPr>
          <w:tcW w:w="1229" w:type="dxa"/>
          <w:vAlign w:val="bottom"/>
        </w:tcPr>
        <w:p w14:paraId="1908C6F6" w14:textId="77777777" w:rsidR="00E00C98" w:rsidRPr="001970FA" w:rsidRDefault="00E00C98" w:rsidP="00C17321">
          <w:pPr>
            <w:pStyle w:val="Footer"/>
            <w:jc w:val="right"/>
          </w:pPr>
          <w:r w:rsidRPr="001970FA">
            <w:t xml:space="preserve">- </w:t>
          </w:r>
          <w:r w:rsidRPr="001970FA">
            <w:fldChar w:fldCharType="begin"/>
          </w:r>
          <w:r w:rsidRPr="001970FA">
            <w:instrText xml:space="preserve"> PAGE </w:instrText>
          </w:r>
          <w:r w:rsidRPr="001970FA">
            <w:fldChar w:fldCharType="separate"/>
          </w:r>
          <w:r>
            <w:rPr>
              <w:noProof/>
            </w:rPr>
            <w:t>2</w:t>
          </w:r>
          <w:r w:rsidRPr="001970FA">
            <w:fldChar w:fldCharType="end"/>
          </w:r>
          <w:r w:rsidRPr="001970FA">
            <w:t xml:space="preserve"> -</w:t>
          </w:r>
        </w:p>
      </w:tc>
    </w:tr>
  </w:tbl>
  <w:p w14:paraId="33695899" w14:textId="77777777" w:rsidR="00E00C98" w:rsidRPr="00E81629" w:rsidRDefault="00E00C98" w:rsidP="001970F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111C" w14:textId="77777777" w:rsidR="00B63F12" w:rsidRDefault="00B63F12" w:rsidP="00185154">
      <w:r>
        <w:separator/>
      </w:r>
    </w:p>
    <w:p w14:paraId="037D406F" w14:textId="77777777" w:rsidR="00B63F12" w:rsidRDefault="00B63F12"/>
  </w:footnote>
  <w:footnote w:type="continuationSeparator" w:id="0">
    <w:p w14:paraId="43B57A68" w14:textId="77777777" w:rsidR="00B63F12" w:rsidRDefault="00B63F12" w:rsidP="00185154">
      <w:r>
        <w:continuationSeparator/>
      </w:r>
    </w:p>
    <w:p w14:paraId="2425B4BC" w14:textId="77777777" w:rsidR="00B63F12" w:rsidRDefault="00B63F12"/>
  </w:footnote>
  <w:footnote w:type="continuationNotice" w:id="1">
    <w:p w14:paraId="10BDD086" w14:textId="77777777" w:rsidR="00B63F12" w:rsidRDefault="00B63F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AA6B" w14:textId="77777777" w:rsidR="002667E6" w:rsidRPr="00D6768C" w:rsidRDefault="002667E6" w:rsidP="000A5133">
    <w:r>
      <w:rPr>
        <w:noProof/>
      </w:rPr>
      <w:drawing>
        <wp:anchor distT="0" distB="0" distL="114300" distR="114300" simplePos="0" relativeHeight="251658240" behindDoc="1" locked="0" layoutInCell="1" allowOverlap="1" wp14:anchorId="235FDA00" wp14:editId="2F3AEEC5">
          <wp:simplePos x="723900" y="723900"/>
          <wp:positionH relativeFrom="page">
            <wp:align>center</wp:align>
          </wp:positionH>
          <wp:positionV relativeFrom="page">
            <wp:align>top</wp:align>
          </wp:positionV>
          <wp:extent cx="7559999" cy="10693721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Portrait-FED-Factsheet Multipurpo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9BF8A" w14:textId="77777777" w:rsidR="002667E6" w:rsidRDefault="002667E6">
    <w:pPr>
      <w:pStyle w:val="Header"/>
    </w:pPr>
  </w:p>
  <w:p w14:paraId="2555BD7E" w14:textId="77777777" w:rsidR="002667E6" w:rsidRDefault="002667E6">
    <w:pPr>
      <w:pStyle w:val="Header"/>
    </w:pPr>
  </w:p>
  <w:p w14:paraId="655352A1" w14:textId="77777777" w:rsidR="002667E6" w:rsidRDefault="002667E6">
    <w:pPr>
      <w:pStyle w:val="Header"/>
    </w:pPr>
  </w:p>
  <w:p w14:paraId="4895D73F" w14:textId="77777777" w:rsidR="002667E6" w:rsidRDefault="002667E6">
    <w:pPr>
      <w:pStyle w:val="Header"/>
    </w:pPr>
  </w:p>
  <w:p w14:paraId="376F6B7F" w14:textId="77777777" w:rsidR="002667E6" w:rsidRDefault="002667E6">
    <w:pPr>
      <w:pStyle w:val="Header"/>
    </w:pPr>
  </w:p>
  <w:p w14:paraId="487BB849" w14:textId="77777777" w:rsidR="002667E6" w:rsidRDefault="002667E6">
    <w:pPr>
      <w:pStyle w:val="Header"/>
    </w:pPr>
  </w:p>
  <w:p w14:paraId="4D59977E" w14:textId="77777777" w:rsidR="002667E6" w:rsidRDefault="002667E6">
    <w:pPr>
      <w:pStyle w:val="Header"/>
    </w:pPr>
  </w:p>
  <w:p w14:paraId="0115A7DA" w14:textId="77777777" w:rsidR="002667E6" w:rsidRDefault="002667E6">
    <w:pPr>
      <w:pStyle w:val="Header"/>
    </w:pPr>
  </w:p>
  <w:p w14:paraId="36D4F8F7" w14:textId="77777777" w:rsidR="002667E6" w:rsidRDefault="002667E6">
    <w:pPr>
      <w:pStyle w:val="Header"/>
    </w:pPr>
  </w:p>
  <w:p w14:paraId="33ADE43C" w14:textId="77777777" w:rsidR="002667E6" w:rsidRDefault="00266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4212209E"/>
    <w:styleLink w:val="ListAlpha"/>
    <w:lvl w:ilvl="0">
      <w:start w:val="1"/>
      <w:numFmt w:val="lowerLetter"/>
      <w:pStyle w:val="ListAlpha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0"/>
      </w:rPr>
    </w:lvl>
    <w:lvl w:ilvl="2">
      <w:start w:val="1"/>
      <w:numFmt w:val="decimal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upperRoman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decimal"/>
      <w:pStyle w:val="ListAlpha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185D58B2"/>
    <w:multiLevelType w:val="hybridMultilevel"/>
    <w:tmpl w:val="07A49FDE"/>
    <w:lvl w:ilvl="0" w:tplc="84BA59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1D40"/>
    <w:multiLevelType w:val="multilevel"/>
    <w:tmpl w:val="5F9E977C"/>
    <w:styleLink w:val="ListNumber"/>
    <w:lvl w:ilvl="0">
      <w:start w:val="1"/>
      <w:numFmt w:val="decimal"/>
      <w:pStyle w:val="ListNumber0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5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071FAE"/>
    <w:multiLevelType w:val="multilevel"/>
    <w:tmpl w:val="5610081C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3C69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7AB800" w:themeColor="accent2"/>
        <w:sz w:val="24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4194093"/>
    <w:multiLevelType w:val="hybridMultilevel"/>
    <w:tmpl w:val="07A49FDE"/>
    <w:lvl w:ilvl="0" w:tplc="84BA59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F2368"/>
    <w:multiLevelType w:val="multilevel"/>
    <w:tmpl w:val="725CC2D2"/>
    <w:numStyleLink w:val="ListTableNumber"/>
  </w:abstractNum>
  <w:abstractNum w:abstractNumId="9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0B822E6"/>
    <w:multiLevelType w:val="multilevel"/>
    <w:tmpl w:val="7996FD34"/>
    <w:numStyleLink w:val="ListTableBullet"/>
  </w:abstractNum>
  <w:abstractNum w:abstractNumId="11" w15:restartNumberingAfterBreak="0">
    <w:nsid w:val="7139706E"/>
    <w:multiLevelType w:val="multilevel"/>
    <w:tmpl w:val="11C64328"/>
    <w:numStyleLink w:val="ListParagraph"/>
  </w:abstractNum>
  <w:abstractNum w:abstractNumId="12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E6"/>
    <w:rsid w:val="00006100"/>
    <w:rsid w:val="00025A12"/>
    <w:rsid w:val="00071C7D"/>
    <w:rsid w:val="00076F97"/>
    <w:rsid w:val="00083D76"/>
    <w:rsid w:val="000870BB"/>
    <w:rsid w:val="00087D93"/>
    <w:rsid w:val="000A259B"/>
    <w:rsid w:val="000B3EBE"/>
    <w:rsid w:val="000B696A"/>
    <w:rsid w:val="000B6FA1"/>
    <w:rsid w:val="000C0C22"/>
    <w:rsid w:val="000C1D1E"/>
    <w:rsid w:val="000C62F2"/>
    <w:rsid w:val="000C718B"/>
    <w:rsid w:val="000E176F"/>
    <w:rsid w:val="000F0AB5"/>
    <w:rsid w:val="000F4A35"/>
    <w:rsid w:val="000F64AB"/>
    <w:rsid w:val="001063C6"/>
    <w:rsid w:val="00107EDB"/>
    <w:rsid w:val="0013218E"/>
    <w:rsid w:val="00136C56"/>
    <w:rsid w:val="00142633"/>
    <w:rsid w:val="00145CCD"/>
    <w:rsid w:val="00145CE0"/>
    <w:rsid w:val="001505D8"/>
    <w:rsid w:val="00150C30"/>
    <w:rsid w:val="00153D7C"/>
    <w:rsid w:val="00154790"/>
    <w:rsid w:val="00154F41"/>
    <w:rsid w:val="00156423"/>
    <w:rsid w:val="001600E5"/>
    <w:rsid w:val="0017336B"/>
    <w:rsid w:val="001829A7"/>
    <w:rsid w:val="00185154"/>
    <w:rsid w:val="0019114D"/>
    <w:rsid w:val="00194D2A"/>
    <w:rsid w:val="001970FA"/>
    <w:rsid w:val="001A0636"/>
    <w:rsid w:val="001E7EAD"/>
    <w:rsid w:val="001F1237"/>
    <w:rsid w:val="001F16CA"/>
    <w:rsid w:val="001F5F59"/>
    <w:rsid w:val="002078C1"/>
    <w:rsid w:val="002106C4"/>
    <w:rsid w:val="00210DEF"/>
    <w:rsid w:val="00212B52"/>
    <w:rsid w:val="002160BA"/>
    <w:rsid w:val="00222215"/>
    <w:rsid w:val="0025119D"/>
    <w:rsid w:val="0025204E"/>
    <w:rsid w:val="00252201"/>
    <w:rsid w:val="002530F2"/>
    <w:rsid w:val="00254DD8"/>
    <w:rsid w:val="00264CEB"/>
    <w:rsid w:val="002667E6"/>
    <w:rsid w:val="00274E23"/>
    <w:rsid w:val="00284FD9"/>
    <w:rsid w:val="0028631D"/>
    <w:rsid w:val="0029731F"/>
    <w:rsid w:val="002A6E98"/>
    <w:rsid w:val="002B4003"/>
    <w:rsid w:val="002B7C4D"/>
    <w:rsid w:val="002C5B1C"/>
    <w:rsid w:val="002D4254"/>
    <w:rsid w:val="002D4B4A"/>
    <w:rsid w:val="002D4E6E"/>
    <w:rsid w:val="00301893"/>
    <w:rsid w:val="003114D0"/>
    <w:rsid w:val="00335510"/>
    <w:rsid w:val="003411DD"/>
    <w:rsid w:val="00342ABB"/>
    <w:rsid w:val="00354EFE"/>
    <w:rsid w:val="003552C0"/>
    <w:rsid w:val="0036452B"/>
    <w:rsid w:val="00371826"/>
    <w:rsid w:val="0037398C"/>
    <w:rsid w:val="0037618F"/>
    <w:rsid w:val="00382FE0"/>
    <w:rsid w:val="003853C1"/>
    <w:rsid w:val="00394D87"/>
    <w:rsid w:val="003A04C1"/>
    <w:rsid w:val="003A08A5"/>
    <w:rsid w:val="003B0945"/>
    <w:rsid w:val="003B097F"/>
    <w:rsid w:val="003B4DCF"/>
    <w:rsid w:val="003B786A"/>
    <w:rsid w:val="003C2DF2"/>
    <w:rsid w:val="003D3B71"/>
    <w:rsid w:val="003D56AF"/>
    <w:rsid w:val="003E1EF3"/>
    <w:rsid w:val="003E4A7F"/>
    <w:rsid w:val="003E5319"/>
    <w:rsid w:val="00404615"/>
    <w:rsid w:val="00404961"/>
    <w:rsid w:val="00407776"/>
    <w:rsid w:val="00414AF7"/>
    <w:rsid w:val="00427353"/>
    <w:rsid w:val="00431B94"/>
    <w:rsid w:val="0043564D"/>
    <w:rsid w:val="00435CC4"/>
    <w:rsid w:val="0043628A"/>
    <w:rsid w:val="00444AE6"/>
    <w:rsid w:val="004478FD"/>
    <w:rsid w:val="00450293"/>
    <w:rsid w:val="00456D24"/>
    <w:rsid w:val="004700B3"/>
    <w:rsid w:val="00485687"/>
    <w:rsid w:val="00491C59"/>
    <w:rsid w:val="00497D0E"/>
    <w:rsid w:val="004B7DAE"/>
    <w:rsid w:val="004E79A4"/>
    <w:rsid w:val="004F2A3C"/>
    <w:rsid w:val="004F3D6F"/>
    <w:rsid w:val="0051056D"/>
    <w:rsid w:val="00526401"/>
    <w:rsid w:val="005274BD"/>
    <w:rsid w:val="005331C9"/>
    <w:rsid w:val="0054121D"/>
    <w:rsid w:val="0055219D"/>
    <w:rsid w:val="0055353F"/>
    <w:rsid w:val="00565EE0"/>
    <w:rsid w:val="0056633F"/>
    <w:rsid w:val="005713E5"/>
    <w:rsid w:val="00584DE8"/>
    <w:rsid w:val="00592D77"/>
    <w:rsid w:val="0059528E"/>
    <w:rsid w:val="00596173"/>
    <w:rsid w:val="005A0F23"/>
    <w:rsid w:val="005A435A"/>
    <w:rsid w:val="005B0C40"/>
    <w:rsid w:val="005B469E"/>
    <w:rsid w:val="005D1714"/>
    <w:rsid w:val="005D1B9F"/>
    <w:rsid w:val="005D620B"/>
    <w:rsid w:val="005E259B"/>
    <w:rsid w:val="005F23CE"/>
    <w:rsid w:val="006025ED"/>
    <w:rsid w:val="0060672A"/>
    <w:rsid w:val="0061089F"/>
    <w:rsid w:val="00611952"/>
    <w:rsid w:val="00617DA6"/>
    <w:rsid w:val="006226F0"/>
    <w:rsid w:val="00631FE9"/>
    <w:rsid w:val="00633235"/>
    <w:rsid w:val="00636F3B"/>
    <w:rsid w:val="00641AA8"/>
    <w:rsid w:val="00645154"/>
    <w:rsid w:val="006456CE"/>
    <w:rsid w:val="0065325A"/>
    <w:rsid w:val="0065486D"/>
    <w:rsid w:val="00665FE9"/>
    <w:rsid w:val="00674316"/>
    <w:rsid w:val="00684E74"/>
    <w:rsid w:val="00690D2A"/>
    <w:rsid w:val="006A1801"/>
    <w:rsid w:val="006D22C5"/>
    <w:rsid w:val="007037AB"/>
    <w:rsid w:val="0071353C"/>
    <w:rsid w:val="007149EF"/>
    <w:rsid w:val="00753DB1"/>
    <w:rsid w:val="00770BF1"/>
    <w:rsid w:val="00774E81"/>
    <w:rsid w:val="007A5346"/>
    <w:rsid w:val="007C61F0"/>
    <w:rsid w:val="007F6A39"/>
    <w:rsid w:val="0080745B"/>
    <w:rsid w:val="00821013"/>
    <w:rsid w:val="0082152A"/>
    <w:rsid w:val="00822503"/>
    <w:rsid w:val="00825223"/>
    <w:rsid w:val="00830168"/>
    <w:rsid w:val="00836956"/>
    <w:rsid w:val="00845732"/>
    <w:rsid w:val="008572D9"/>
    <w:rsid w:val="00861E13"/>
    <w:rsid w:val="00892496"/>
    <w:rsid w:val="008925C5"/>
    <w:rsid w:val="008A0AED"/>
    <w:rsid w:val="008A1627"/>
    <w:rsid w:val="008A6F22"/>
    <w:rsid w:val="008B03A1"/>
    <w:rsid w:val="008B3FBF"/>
    <w:rsid w:val="008B5D8F"/>
    <w:rsid w:val="008C4A1B"/>
    <w:rsid w:val="008F4E0B"/>
    <w:rsid w:val="008F5243"/>
    <w:rsid w:val="00914813"/>
    <w:rsid w:val="009453E1"/>
    <w:rsid w:val="0095514B"/>
    <w:rsid w:val="009571D7"/>
    <w:rsid w:val="009747DA"/>
    <w:rsid w:val="009813C8"/>
    <w:rsid w:val="009A199C"/>
    <w:rsid w:val="009C1CE4"/>
    <w:rsid w:val="009F6CE7"/>
    <w:rsid w:val="00A07960"/>
    <w:rsid w:val="00A35217"/>
    <w:rsid w:val="00A41250"/>
    <w:rsid w:val="00A41D4E"/>
    <w:rsid w:val="00A52A8F"/>
    <w:rsid w:val="00A56701"/>
    <w:rsid w:val="00A57352"/>
    <w:rsid w:val="00A640FF"/>
    <w:rsid w:val="00A75C2B"/>
    <w:rsid w:val="00A80F88"/>
    <w:rsid w:val="00A83B38"/>
    <w:rsid w:val="00A83C7B"/>
    <w:rsid w:val="00A955E8"/>
    <w:rsid w:val="00AA6010"/>
    <w:rsid w:val="00AB246E"/>
    <w:rsid w:val="00AD6EC2"/>
    <w:rsid w:val="00AE4C26"/>
    <w:rsid w:val="00AF0C75"/>
    <w:rsid w:val="00AF103E"/>
    <w:rsid w:val="00AF2204"/>
    <w:rsid w:val="00B012F3"/>
    <w:rsid w:val="00B021E9"/>
    <w:rsid w:val="00B1273F"/>
    <w:rsid w:val="00B53493"/>
    <w:rsid w:val="00B55D18"/>
    <w:rsid w:val="00B56CC8"/>
    <w:rsid w:val="00B61F46"/>
    <w:rsid w:val="00B63F12"/>
    <w:rsid w:val="00B65281"/>
    <w:rsid w:val="00B668FB"/>
    <w:rsid w:val="00B72844"/>
    <w:rsid w:val="00B73E7D"/>
    <w:rsid w:val="00B76B8E"/>
    <w:rsid w:val="00BA45AE"/>
    <w:rsid w:val="00BA4F4A"/>
    <w:rsid w:val="00BA66AD"/>
    <w:rsid w:val="00BA7127"/>
    <w:rsid w:val="00BB070E"/>
    <w:rsid w:val="00BB15AB"/>
    <w:rsid w:val="00BC1699"/>
    <w:rsid w:val="00BC2DD3"/>
    <w:rsid w:val="00BC40D1"/>
    <w:rsid w:val="00BC67B1"/>
    <w:rsid w:val="00BF001A"/>
    <w:rsid w:val="00BF2C53"/>
    <w:rsid w:val="00BF48F3"/>
    <w:rsid w:val="00C000C3"/>
    <w:rsid w:val="00C02E60"/>
    <w:rsid w:val="00C17321"/>
    <w:rsid w:val="00C1792E"/>
    <w:rsid w:val="00C20D82"/>
    <w:rsid w:val="00C22FE5"/>
    <w:rsid w:val="00C240FD"/>
    <w:rsid w:val="00C24374"/>
    <w:rsid w:val="00C26A28"/>
    <w:rsid w:val="00C302EF"/>
    <w:rsid w:val="00C5118B"/>
    <w:rsid w:val="00C53B7A"/>
    <w:rsid w:val="00C61346"/>
    <w:rsid w:val="00C67C6D"/>
    <w:rsid w:val="00C74C53"/>
    <w:rsid w:val="00C84F76"/>
    <w:rsid w:val="00C91385"/>
    <w:rsid w:val="00C97431"/>
    <w:rsid w:val="00CA1F82"/>
    <w:rsid w:val="00CB0F9B"/>
    <w:rsid w:val="00CB46DE"/>
    <w:rsid w:val="00CC7F97"/>
    <w:rsid w:val="00D005C1"/>
    <w:rsid w:val="00D224E5"/>
    <w:rsid w:val="00D241D3"/>
    <w:rsid w:val="00D253E1"/>
    <w:rsid w:val="00D27FA8"/>
    <w:rsid w:val="00D365D3"/>
    <w:rsid w:val="00D42719"/>
    <w:rsid w:val="00D42F7B"/>
    <w:rsid w:val="00D55089"/>
    <w:rsid w:val="00D64F5E"/>
    <w:rsid w:val="00D6563E"/>
    <w:rsid w:val="00D65684"/>
    <w:rsid w:val="00D8753C"/>
    <w:rsid w:val="00D87D8F"/>
    <w:rsid w:val="00D903F0"/>
    <w:rsid w:val="00D945EE"/>
    <w:rsid w:val="00DA76FA"/>
    <w:rsid w:val="00DB2B49"/>
    <w:rsid w:val="00DC28FE"/>
    <w:rsid w:val="00DC290C"/>
    <w:rsid w:val="00DC33B4"/>
    <w:rsid w:val="00DC7645"/>
    <w:rsid w:val="00DD4656"/>
    <w:rsid w:val="00DF01DF"/>
    <w:rsid w:val="00E00C98"/>
    <w:rsid w:val="00E018FB"/>
    <w:rsid w:val="00E040D2"/>
    <w:rsid w:val="00E06217"/>
    <w:rsid w:val="00E12E5F"/>
    <w:rsid w:val="00E20830"/>
    <w:rsid w:val="00E21DC0"/>
    <w:rsid w:val="00E313EA"/>
    <w:rsid w:val="00E64A93"/>
    <w:rsid w:val="00E6763B"/>
    <w:rsid w:val="00EA2895"/>
    <w:rsid w:val="00EA6D52"/>
    <w:rsid w:val="00EB3FCC"/>
    <w:rsid w:val="00EB58BD"/>
    <w:rsid w:val="00EC0FFC"/>
    <w:rsid w:val="00EC31E7"/>
    <w:rsid w:val="00ED2E33"/>
    <w:rsid w:val="00ED3024"/>
    <w:rsid w:val="00ED66E8"/>
    <w:rsid w:val="00ED71B6"/>
    <w:rsid w:val="00EE057A"/>
    <w:rsid w:val="00EE2F65"/>
    <w:rsid w:val="00EF0E10"/>
    <w:rsid w:val="00EF2076"/>
    <w:rsid w:val="00EF2AFB"/>
    <w:rsid w:val="00F004AA"/>
    <w:rsid w:val="00F05D04"/>
    <w:rsid w:val="00F26F8C"/>
    <w:rsid w:val="00F431FB"/>
    <w:rsid w:val="00F51C75"/>
    <w:rsid w:val="00F53ACB"/>
    <w:rsid w:val="00F60E46"/>
    <w:rsid w:val="00F6184E"/>
    <w:rsid w:val="00F66B05"/>
    <w:rsid w:val="00F8007E"/>
    <w:rsid w:val="00F81C8A"/>
    <w:rsid w:val="00F84805"/>
    <w:rsid w:val="00FA2B02"/>
    <w:rsid w:val="00FB1115"/>
    <w:rsid w:val="00FB4AE4"/>
    <w:rsid w:val="00FC73C9"/>
    <w:rsid w:val="00FD73D5"/>
    <w:rsid w:val="00FE31F5"/>
    <w:rsid w:val="00FE7A02"/>
    <w:rsid w:val="00FF1DE6"/>
    <w:rsid w:val="3710FF31"/>
    <w:rsid w:val="3E90EB7B"/>
    <w:rsid w:val="7D5BF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CED9C5"/>
  <w15:docId w15:val="{70F36BD2-E78C-4A88-A301-C0F0EEF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unhideWhenUsed="1" w:qFormat="1"/>
    <w:lsdException w:name="heading 6" w:uiPriority="0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iPriority="1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65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526401"/>
    <w:pPr>
      <w:keepNext/>
      <w:keepLines/>
      <w:widowControl w:val="0"/>
      <w:spacing w:before="480" w:after="240"/>
      <w:outlineLvl w:val="0"/>
    </w:pPr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526401"/>
    <w:pPr>
      <w:keepNext/>
      <w:keepLines/>
      <w:spacing w:before="400" w:after="200"/>
      <w:outlineLvl w:val="1"/>
    </w:pPr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64F5E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64F5E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D64F5E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rsid w:val="00CB46DE"/>
    <w:pPr>
      <w:spacing w:before="240" w:after="120"/>
      <w:outlineLvl w:val="5"/>
    </w:pPr>
    <w:rPr>
      <w:rFonts w:eastAsia="Times New Roman" w:cs="Times New Roman"/>
      <w:bCs/>
      <w:color w:val="003C69" w:themeColor="accen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A0AED"/>
    <w:pPr>
      <w:spacing w:before="120" w:after="120" w:line="260" w:lineRule="atLeast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A0AED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526401"/>
    <w:rPr>
      <w:rFonts w:asciiTheme="majorHAnsi" w:eastAsia="Times New Roman" w:hAnsiTheme="majorHAnsi" w:cs="Arial"/>
      <w:b/>
      <w:bCs/>
      <w:color w:val="003C69" w:themeColor="accent1"/>
      <w:kern w:val="3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26401"/>
    <w:rPr>
      <w:rFonts w:asciiTheme="majorHAnsi" w:eastAsia="Times New Roman" w:hAnsiTheme="majorHAnsi" w:cs="Arial"/>
      <w:b/>
      <w:bCs/>
      <w:iCs/>
      <w:color w:val="7AB800" w:themeColor="accent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64F5E"/>
    <w:rPr>
      <w:rFonts w:asciiTheme="majorHAnsi" w:eastAsia="Times New Roman" w:hAnsiTheme="majorHAnsi" w:cs="Times New Roman"/>
      <w:b/>
      <w:bCs/>
      <w:color w:val="003C69" w:themeColor="accent1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64F5E"/>
    <w:rPr>
      <w:rFonts w:asciiTheme="majorHAnsi" w:eastAsia="Times New Roman" w:hAnsiTheme="majorHAnsi" w:cs="Times New Roman"/>
      <w:b/>
      <w:bCs/>
      <w:color w:val="7AB800" w:themeColor="accent2"/>
      <w:sz w:val="24"/>
      <w:lang w:eastAsia="en-AU"/>
    </w:rPr>
  </w:style>
  <w:style w:type="paragraph" w:customStyle="1" w:styleId="AltHeading1">
    <w:name w:val="Alt Heading 1"/>
    <w:basedOn w:val="Heading1"/>
    <w:next w:val="BodyText"/>
    <w:qFormat/>
    <w:rsid w:val="00E64A93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BodyText"/>
    <w:qFormat/>
    <w:rsid w:val="00E64A93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BodyText"/>
    <w:qFormat/>
    <w:rsid w:val="00E64A9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BodyText"/>
    <w:qFormat/>
    <w:rsid w:val="00E64A93"/>
    <w:pPr>
      <w:numPr>
        <w:ilvl w:val="3"/>
        <w:numId w:val="11"/>
      </w:numPr>
    </w:pPr>
  </w:style>
  <w:style w:type="paragraph" w:styleId="Title">
    <w:name w:val="Title"/>
    <w:basedOn w:val="Normal"/>
    <w:next w:val="BodyText"/>
    <w:link w:val="TitleChar"/>
    <w:uiPriority w:val="9"/>
    <w:qFormat/>
    <w:rsid w:val="00EA2895"/>
    <w:pPr>
      <w:framePr w:w="10773" w:wrap="around" w:vAnchor="text" w:hAnchor="text" w:y="1"/>
      <w:spacing w:after="320"/>
    </w:pPr>
    <w:rPr>
      <w:rFonts w:asciiTheme="majorHAnsi" w:eastAsiaTheme="majorEastAsia" w:hAnsiTheme="majorHAnsi" w:cstheme="majorBidi"/>
      <w:b/>
      <w:color w:val="003C69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EA2895"/>
    <w:rPr>
      <w:rFonts w:asciiTheme="majorHAnsi" w:eastAsiaTheme="majorEastAsia" w:hAnsiTheme="majorHAnsi" w:cstheme="majorBidi"/>
      <w:b/>
      <w:color w:val="003C69" w:themeColor="accent1"/>
      <w:sz w:val="48"/>
      <w:szCs w:val="52"/>
    </w:rPr>
  </w:style>
  <w:style w:type="paragraph" w:styleId="Subtitle">
    <w:name w:val="Subtitle"/>
    <w:basedOn w:val="Title"/>
    <w:next w:val="BodyText"/>
    <w:link w:val="SubtitleChar"/>
    <w:uiPriority w:val="8"/>
    <w:qFormat/>
    <w:rsid w:val="00EA2895"/>
    <w:pPr>
      <w:framePr w:wrap="around"/>
      <w:numPr>
        <w:ilvl w:val="1"/>
      </w:numPr>
    </w:pPr>
    <w:rPr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EA2895"/>
    <w:rPr>
      <w:rFonts w:asciiTheme="majorHAnsi" w:eastAsiaTheme="majorEastAsia" w:hAnsiTheme="majorHAnsi" w:cstheme="majorBidi"/>
      <w:b/>
      <w:iCs/>
      <w:color w:val="003C69" w:themeColor="accent1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2F6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13"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13"/>
    <w:rsid w:val="00836956"/>
    <w:rPr>
      <w:sz w:val="17"/>
    </w:rPr>
  </w:style>
  <w:style w:type="paragraph" w:styleId="Footer">
    <w:name w:val="footer"/>
    <w:basedOn w:val="Normal"/>
    <w:link w:val="FooterChar"/>
    <w:uiPriority w:val="13"/>
    <w:rsid w:val="001970FA"/>
    <w:pPr>
      <w:tabs>
        <w:tab w:val="right" w:pos="9639"/>
      </w:tabs>
    </w:pPr>
    <w:rPr>
      <w:b/>
      <w:color w:val="818283" w:themeColor="accent5"/>
      <w:sz w:val="18"/>
    </w:rPr>
  </w:style>
  <w:style w:type="character" w:customStyle="1" w:styleId="FooterChar">
    <w:name w:val="Footer Char"/>
    <w:basedOn w:val="DefaultParagraphFont"/>
    <w:link w:val="Footer"/>
    <w:uiPriority w:val="13"/>
    <w:rsid w:val="00836956"/>
    <w:rPr>
      <w:b/>
      <w:color w:val="818283" w:themeColor="accent5"/>
      <w:sz w:val="18"/>
    </w:rPr>
  </w:style>
  <w:style w:type="paragraph" w:styleId="ListNumber0">
    <w:name w:val="List Number"/>
    <w:basedOn w:val="Normal"/>
    <w:uiPriority w:val="2"/>
    <w:qFormat/>
    <w:rsid w:val="00E64A93"/>
    <w:pPr>
      <w:numPr>
        <w:numId w:val="10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E64A93"/>
    <w:pPr>
      <w:numPr>
        <w:numId w:val="9"/>
      </w:numPr>
      <w:spacing w:after="120" w:line="260" w:lineRule="atLeast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semiHidden/>
    <w:rsid w:val="00E20830"/>
    <w:rPr>
      <w:color w:val="003C69" w:themeColor="accent1"/>
      <w:u w:val="single"/>
    </w:rPr>
  </w:style>
  <w:style w:type="paragraph" w:styleId="TOC1">
    <w:name w:val="toc 1"/>
    <w:basedOn w:val="Normal"/>
    <w:next w:val="Normal"/>
    <w:uiPriority w:val="39"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B61F46"/>
    <w:pPr>
      <w:tabs>
        <w:tab w:val="right" w:pos="9639"/>
      </w:tabs>
      <w:spacing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B61F46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rsid w:val="00142633"/>
    <w:pPr>
      <w:spacing w:after="0"/>
    </w:pPr>
    <w:tblPr/>
  </w:style>
  <w:style w:type="table" w:customStyle="1" w:styleId="StoneTable">
    <w:name w:val="Stone Table"/>
    <w:basedOn w:val="NavyTable"/>
    <w:uiPriority w:val="99"/>
    <w:rsid w:val="00C20D82"/>
    <w:tblPr>
      <w:tblBorders>
        <w:bottom w:val="single" w:sz="4" w:space="0" w:color="DAD8BC" w:themeColor="accent3"/>
        <w:insideH w:val="single" w:sz="4" w:space="0" w:color="DAD8BC" w:themeColor="accent3"/>
        <w:insideV w:val="none" w:sz="0" w:space="0" w:color="auto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DAD8BC" w:themeFill="accent3"/>
      </w:tcPr>
    </w:tblStylePr>
    <w:tblStylePr w:type="lastRow">
      <w:rPr>
        <w:b w:val="0"/>
      </w:rPr>
      <w:tblPr/>
      <w:tcPr>
        <w:shd w:val="clear" w:color="auto" w:fill="F0EFE4"/>
      </w:tcPr>
    </w:tblStylePr>
    <w:tblStylePr w:type="firstCol">
      <w:tblPr/>
      <w:tcPr>
        <w:tcBorders>
          <w:insideH w:val="single" w:sz="4" w:space="0" w:color="DAD8BC" w:themeColor="accent3"/>
        </w:tcBorders>
        <w:shd w:val="clear" w:color="auto" w:fill="DAD8BC" w:themeFill="accent3"/>
      </w:tcPr>
    </w:tblStylePr>
    <w:tblStylePr w:type="band2Vert">
      <w:tblPr/>
      <w:tcPr>
        <w:shd w:val="clear" w:color="auto" w:fill="F8F7F2"/>
      </w:tcPr>
    </w:tblStylePr>
    <w:tblStylePr w:type="band2Horz">
      <w:tblPr/>
      <w:tcPr>
        <w:shd w:val="clear" w:color="auto" w:fill="F8F7F2"/>
      </w:tcPr>
    </w:tblStylePr>
  </w:style>
  <w:style w:type="paragraph" w:customStyle="1" w:styleId="TableHeading">
    <w:name w:val="Table Heading"/>
    <w:basedOn w:val="Normal"/>
    <w:next w:val="BodyText"/>
    <w:uiPriority w:val="3"/>
    <w:qFormat/>
    <w:rsid w:val="008A0AED"/>
    <w:pPr>
      <w:spacing w:before="60" w:after="60"/>
    </w:pPr>
    <w:rPr>
      <w:b/>
      <w:sz w:val="18"/>
    </w:rPr>
  </w:style>
  <w:style w:type="paragraph" w:customStyle="1" w:styleId="TableText">
    <w:name w:val="Table Text"/>
    <w:basedOn w:val="Normal"/>
    <w:uiPriority w:val="3"/>
    <w:qFormat/>
    <w:rsid w:val="008A0AED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4"/>
    <w:qFormat/>
    <w:rsid w:val="002106C4"/>
    <w:pPr>
      <w:numPr>
        <w:numId w:val="6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E20830"/>
    <w:pPr>
      <w:numPr>
        <w:numId w:val="7"/>
      </w:numPr>
    </w:pPr>
  </w:style>
  <w:style w:type="character" w:customStyle="1" w:styleId="Heading5Char">
    <w:name w:val="Heading 5 Char"/>
    <w:basedOn w:val="DefaultParagraphFont"/>
    <w:link w:val="Heading5"/>
    <w:rsid w:val="00D64F5E"/>
    <w:rPr>
      <w:rFonts w:asciiTheme="majorHAnsi" w:eastAsia="Times New Roman" w:hAnsiTheme="majorHAnsi" w:cs="Times New Roman"/>
      <w:b/>
      <w:bCs/>
      <w:iCs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CB46DE"/>
    <w:rPr>
      <w:rFonts w:eastAsia="Times New Roman" w:cs="Times New Roman"/>
      <w:bCs/>
      <w:color w:val="003C69" w:themeColor="accent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2F6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8A0AED"/>
    <w:pPr>
      <w:numPr>
        <w:numId w:val="5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AltHeading5">
    <w:name w:val="Alt Heading 5"/>
    <w:basedOn w:val="Heading5"/>
    <w:next w:val="BodyText"/>
    <w:qFormat/>
    <w:rsid w:val="00E64A93"/>
    <w:pPr>
      <w:numPr>
        <w:ilvl w:val="4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BodyText"/>
    <w:link w:val="QuoteChar"/>
    <w:uiPriority w:val="7"/>
    <w:qFormat/>
    <w:rsid w:val="008A0AED"/>
    <w:pPr>
      <w:spacing w:before="180" w:after="180" w:line="260" w:lineRule="atLeast"/>
      <w:ind w:left="567" w:right="567"/>
      <w:jc w:val="center"/>
    </w:pPr>
    <w:rPr>
      <w:i/>
      <w:iCs/>
      <w:color w:val="7AB800" w:themeColor="accent2"/>
      <w:sz w:val="22"/>
    </w:rPr>
  </w:style>
  <w:style w:type="character" w:customStyle="1" w:styleId="QuoteChar">
    <w:name w:val="Quote Char"/>
    <w:basedOn w:val="DefaultParagraphFont"/>
    <w:link w:val="Quote"/>
    <w:uiPriority w:val="7"/>
    <w:rsid w:val="008A0AED"/>
    <w:rPr>
      <w:i/>
      <w:iCs/>
      <w:color w:val="7AB800" w:themeColor="accent2"/>
    </w:rPr>
  </w:style>
  <w:style w:type="paragraph" w:customStyle="1" w:styleId="FigureCaption">
    <w:name w:val="Figure Caption"/>
    <w:basedOn w:val="Normal"/>
    <w:next w:val="BodyText"/>
    <w:uiPriority w:val="6"/>
    <w:qFormat/>
    <w:rsid w:val="008A0AED"/>
    <w:pPr>
      <w:tabs>
        <w:tab w:val="left" w:pos="1134"/>
      </w:tabs>
      <w:spacing w:before="120" w:after="240" w:line="260" w:lineRule="atLeast"/>
      <w:ind w:left="1134" w:hanging="1134"/>
    </w:pPr>
    <w:rPr>
      <w:b/>
    </w:rPr>
  </w:style>
  <w:style w:type="paragraph" w:customStyle="1" w:styleId="TableCaption">
    <w:name w:val="Table Caption"/>
    <w:basedOn w:val="Caption"/>
    <w:uiPriority w:val="5"/>
    <w:qFormat/>
    <w:rsid w:val="008A0AED"/>
    <w:pPr>
      <w:keepNext/>
      <w:spacing w:line="260" w:lineRule="atLeast"/>
    </w:pPr>
  </w:style>
  <w:style w:type="paragraph" w:customStyle="1" w:styleId="FigureStyle">
    <w:name w:val="Figure Style"/>
    <w:basedOn w:val="BodyText"/>
    <w:uiPriority w:val="6"/>
    <w:qFormat/>
    <w:rsid w:val="008A0AED"/>
    <w:pPr>
      <w:keepNext/>
      <w:spacing w:before="240"/>
      <w:jc w:val="center"/>
    </w:pPr>
  </w:style>
  <w:style w:type="paragraph" w:styleId="TOC5">
    <w:name w:val="toc 5"/>
    <w:basedOn w:val="TOC2"/>
    <w:next w:val="Normal"/>
    <w:uiPriority w:val="39"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E64A93"/>
    <w:pPr>
      <w:numPr>
        <w:numId w:val="10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E64A93"/>
    <w:pPr>
      <w:numPr>
        <w:numId w:val="8"/>
      </w:numPr>
      <w:spacing w:before="0"/>
    </w:pPr>
  </w:style>
  <w:style w:type="numbering" w:customStyle="1" w:styleId="ListAlpha">
    <w:name w:val="List_Alpha"/>
    <w:uiPriority w:val="99"/>
    <w:rsid w:val="00E64A93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NavyTable">
    <w:name w:val="Navy Table"/>
    <w:basedOn w:val="TableNormal"/>
    <w:uiPriority w:val="99"/>
    <w:rsid w:val="00C20D82"/>
    <w:pPr>
      <w:spacing w:before="0" w:after="0"/>
    </w:pPr>
    <w:tblPr>
      <w:tblStyleRowBandSize w:val="1"/>
      <w:tblStyleColBandSize w:val="1"/>
      <w:tblInd w:w="108" w:type="dxa"/>
      <w:tblBorders>
        <w:bottom w:val="single" w:sz="4" w:space="0" w:color="003C69" w:themeColor="accent1"/>
        <w:insideH w:val="single" w:sz="4" w:space="0" w:color="003C69" w:themeColor="accent1"/>
        <w:insideV w:val="single" w:sz="4" w:space="0" w:color="FFFFFF" w:themeColor="background1"/>
      </w:tblBorders>
    </w:tblPr>
    <w:trPr>
      <w:cantSplit/>
    </w:tr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003C69" w:themeFill="accent1"/>
      </w:tcPr>
    </w:tblStylePr>
    <w:tblStylePr w:type="lastRow">
      <w:rPr>
        <w:b w:val="0"/>
      </w:rPr>
      <w:tblPr/>
      <w:tcPr>
        <w:shd w:val="clear" w:color="auto" w:fill="99B1C3"/>
      </w:tcPr>
    </w:tblStylePr>
    <w:tblStylePr w:type="firstCol">
      <w:tblPr/>
      <w:tcPr>
        <w:tcBorders>
          <w:insideH w:val="nil"/>
        </w:tcBorders>
        <w:shd w:val="clear" w:color="auto" w:fill="003C69" w:themeFill="accent1"/>
      </w:tcPr>
    </w:tblStylePr>
    <w:tblStylePr w:type="band2Vert">
      <w:tblPr/>
      <w:tcPr>
        <w:shd w:val="clear" w:color="auto" w:fill="CCD8E1"/>
      </w:tcPr>
    </w:tblStylePr>
    <w:tblStylePr w:type="band2Horz">
      <w:tblPr/>
      <w:tcPr>
        <w:shd w:val="clear" w:color="auto" w:fill="CCD8E1"/>
      </w:tcPr>
    </w:tblStylePr>
  </w:style>
  <w:style w:type="character" w:styleId="FollowedHyperlink">
    <w:name w:val="FollowedHyperlink"/>
    <w:basedOn w:val="DefaultParagraphFont"/>
    <w:uiPriority w:val="11"/>
    <w:unhideWhenUsed/>
    <w:rsid w:val="00E20830"/>
    <w:rPr>
      <w:color w:val="003C69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E64A93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E64A93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E64A93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E64A93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E64A93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E64A93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E64A93"/>
    <w:pPr>
      <w:numPr>
        <w:ilvl w:val="2"/>
      </w:numPr>
    </w:pPr>
  </w:style>
  <w:style w:type="paragraph" w:styleId="ListBullet4">
    <w:name w:val="List Bullet 4"/>
    <w:basedOn w:val="ListBullet0"/>
    <w:uiPriority w:val="19"/>
    <w:semiHidden/>
    <w:rsid w:val="00E64A93"/>
    <w:pPr>
      <w:numPr>
        <w:numId w:val="0"/>
      </w:numPr>
    </w:pPr>
  </w:style>
  <w:style w:type="paragraph" w:styleId="ListBullet5">
    <w:name w:val="List Bullet 5"/>
    <w:basedOn w:val="ListBullet0"/>
    <w:uiPriority w:val="19"/>
    <w:semiHidden/>
    <w:rsid w:val="00E64A93"/>
    <w:pPr>
      <w:numPr>
        <w:numId w:val="0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E64A93"/>
    <w:pPr>
      <w:numPr>
        <w:numId w:val="0"/>
      </w:numPr>
    </w:pPr>
  </w:style>
  <w:style w:type="paragraph" w:styleId="ListNumber2">
    <w:name w:val="List Number 2"/>
    <w:basedOn w:val="ListNumber0"/>
    <w:uiPriority w:val="19"/>
    <w:rsid w:val="00E64A93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E64A93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E64A93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E64A93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E64A93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E64A93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E64A93"/>
    <w:pPr>
      <w:numPr>
        <w:numId w:val="11"/>
      </w:numPr>
    </w:pPr>
  </w:style>
  <w:style w:type="numbering" w:customStyle="1" w:styleId="ListTableBullet">
    <w:name w:val="List_TableBullet"/>
    <w:uiPriority w:val="99"/>
    <w:rsid w:val="002106C4"/>
    <w:pPr>
      <w:numPr>
        <w:numId w:val="3"/>
      </w:numPr>
    </w:pPr>
  </w:style>
  <w:style w:type="numbering" w:customStyle="1" w:styleId="ListTableNumber">
    <w:name w:val="List_TableNumber"/>
    <w:uiPriority w:val="99"/>
    <w:rsid w:val="00E20830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Black">
    <w:name w:val="Table Black"/>
    <w:basedOn w:val="NavyTable"/>
    <w:uiPriority w:val="99"/>
    <w:rsid w:val="00FE7A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0000" w:themeFill="text1"/>
      </w:tcPr>
    </w:tblStylePr>
    <w:tblStylePr w:type="lastRow">
      <w:rPr>
        <w:b/>
      </w:rPr>
      <w:tblPr/>
      <w:tcPr>
        <w:shd w:val="clear" w:color="auto" w:fill="B4B4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000000" w:themeFill="text1"/>
      </w:tcPr>
    </w:tblStylePr>
    <w:tblStylePr w:type="band2Vert">
      <w:tblPr/>
      <w:tcPr>
        <w:shd w:val="clear" w:color="auto" w:fill="DEDEDE"/>
      </w:tcPr>
    </w:tblStylePr>
    <w:tblStylePr w:type="band2Horz">
      <w:tblPr/>
      <w:tcPr>
        <w:shd w:val="clear" w:color="auto" w:fill="DEDEDE"/>
      </w:tcPr>
    </w:tblStylePr>
  </w:style>
  <w:style w:type="table" w:customStyle="1" w:styleId="TableGrey">
    <w:name w:val="Table Grey"/>
    <w:basedOn w:val="TableBlack"/>
    <w:uiPriority w:val="99"/>
    <w:rsid w:val="00FE7A02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</w:rPr>
      <w:tblPr/>
      <w:tcPr>
        <w:shd w:val="clear" w:color="auto" w:fill="CBCBCB" w:themeFill="text2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F7F7F" w:themeFill="text1" w:themeFillTint="80"/>
      </w:tcPr>
    </w:tblStylePr>
    <w:tblStylePr w:type="band2Vert">
      <w:tblPr/>
      <w:tcPr>
        <w:shd w:val="clear" w:color="auto" w:fill="E5E5E5" w:themeFill="text2" w:themeFillTint="33"/>
      </w:tcPr>
    </w:tblStylePr>
    <w:tblStylePr w:type="band2Horz">
      <w:tblPr/>
      <w:tcPr>
        <w:shd w:val="clear" w:color="auto" w:fill="E5E5E5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enTable">
    <w:name w:val="Green Table"/>
    <w:basedOn w:val="NavyTable"/>
    <w:uiPriority w:val="99"/>
    <w:rsid w:val="00C20D82"/>
    <w:tblPr>
      <w:tblBorders>
        <w:bottom w:val="single" w:sz="4" w:space="0" w:color="7AB800" w:themeColor="accent2"/>
        <w:insideH w:val="single" w:sz="4" w:space="0" w:color="7AB800" w:themeColor="accent2"/>
        <w:insideV w:val="none" w:sz="0" w:space="0" w:color="auto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7AB800" w:themeFill="accent2"/>
      </w:tcPr>
    </w:tblStylePr>
    <w:tblStylePr w:type="lastRow">
      <w:rPr>
        <w:b w:val="0"/>
      </w:rPr>
      <w:tblPr/>
      <w:tcPr>
        <w:shd w:val="clear" w:color="auto" w:fill="C9E3B4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7AB800" w:themeFill="accent2"/>
      </w:tcPr>
    </w:tblStylePr>
    <w:tblStylePr w:type="band2Vert">
      <w:tblPr/>
      <w:tcPr>
        <w:shd w:val="clear" w:color="auto" w:fill="E4F1D9"/>
      </w:tcPr>
    </w:tblStylePr>
    <w:tblStylePr w:type="band2Horz">
      <w:tblPr/>
      <w:tcPr>
        <w:shd w:val="clear" w:color="auto" w:fill="E4F1D9"/>
      </w:tcPr>
    </w:tblStylePr>
  </w:style>
  <w:style w:type="paragraph" w:customStyle="1" w:styleId="FooterpageNumber">
    <w:name w:val="Footer page Number"/>
    <w:basedOn w:val="Footer"/>
    <w:uiPriority w:val="13"/>
    <w:semiHidden/>
    <w:rsid w:val="001970FA"/>
    <w:pPr>
      <w:tabs>
        <w:tab w:val="clear" w:pos="9639"/>
      </w:tabs>
      <w:jc w:val="right"/>
    </w:pPr>
    <w:rPr>
      <w:rFonts w:ascii="Arial" w:eastAsia="Times New Roman" w:hAnsi="Arial" w:cs="Times New Roman"/>
      <w:b w:val="0"/>
      <w:color w:val="635D63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17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DA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D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7DA6"/>
    <w:pPr>
      <w:spacing w:before="0"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Reports\A4%20Multi-Purpo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40367F03C4FE3BAC4B23B9D43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1695-30AF-4361-B7BB-370D6D6AF787}"/>
      </w:docPartPr>
      <w:docPartBody>
        <w:p w:rsidR="008925C5" w:rsidRDefault="008925C5">
          <w:pPr>
            <w:pStyle w:val="B2240367F03C4FE3BAC4B23B9D43F9AB"/>
          </w:pPr>
          <w:r w:rsidRPr="00C5118B">
            <w:rPr>
              <w:highlight w:val="cyan"/>
            </w:rPr>
            <w:t>[Title]</w:t>
          </w:r>
        </w:p>
      </w:docPartBody>
    </w:docPart>
    <w:docPart>
      <w:docPartPr>
        <w:name w:val="2A3E75C2E2AD430686EECBDBA7CF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DC4F-0F2F-4F91-947D-5E8C8550C038}"/>
      </w:docPartPr>
      <w:docPartBody>
        <w:p w:rsidR="008925C5" w:rsidRDefault="008925C5">
          <w:pPr>
            <w:pStyle w:val="2A3E75C2E2AD430686EECBDBA7CFB42C"/>
          </w:pPr>
          <w:r w:rsidRPr="00C5118B">
            <w:rPr>
              <w:highlight w:val="cyan"/>
            </w:rP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C5"/>
    <w:rsid w:val="000D1B25"/>
    <w:rsid w:val="00625C08"/>
    <w:rsid w:val="008925C5"/>
    <w:rsid w:val="00B13CC7"/>
    <w:rsid w:val="00E4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40367F03C4FE3BAC4B23B9D43F9AB">
    <w:name w:val="B2240367F03C4FE3BAC4B23B9D43F9AB"/>
  </w:style>
  <w:style w:type="paragraph" w:customStyle="1" w:styleId="2A3E75C2E2AD430686EECBDBA7CFB42C">
    <w:name w:val="2A3E75C2E2AD430686EECBDBA7CFB42C"/>
  </w:style>
  <w:style w:type="paragraph" w:customStyle="1" w:styleId="703F5C0BCE2F46AFA9C56D8EE57438D6">
    <w:name w:val="703F5C0BCE2F46AFA9C56D8EE5743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3C69"/>
      </a:accent1>
      <a:accent2>
        <a:srgbClr val="7AB800"/>
      </a:accent2>
      <a:accent3>
        <a:srgbClr val="DAD8BC"/>
      </a:accent3>
      <a:accent4>
        <a:srgbClr val="F79427"/>
      </a:accent4>
      <a:accent5>
        <a:srgbClr val="818283"/>
      </a:accent5>
      <a:accent6>
        <a:srgbClr val="BCBDC0"/>
      </a:accent6>
      <a:hlink>
        <a:srgbClr val="003E69"/>
      </a:hlink>
      <a:folHlink>
        <a:srgbClr val="003E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D88AB2859AF43A3EBB786545FDE84" ma:contentTypeVersion="14" ma:contentTypeDescription="Create a new document." ma:contentTypeScope="" ma:versionID="32ad42c56eec070e704fb374f600aedf">
  <xsd:schema xmlns:xsd="http://www.w3.org/2001/XMLSchema" xmlns:xs="http://www.w3.org/2001/XMLSchema" xmlns:p="http://schemas.microsoft.com/office/2006/metadata/properties" xmlns:ns3="3456dd62-6cfc-4c69-b612-d46e5eb46908" xmlns:ns4="0c1d49d6-0af5-4af4-9009-221beb04ea44" targetNamespace="http://schemas.microsoft.com/office/2006/metadata/properties" ma:root="true" ma:fieldsID="7ddaa6e019d2ed1448db145ad4a00681" ns3:_="" ns4:_="">
    <xsd:import namespace="3456dd62-6cfc-4c69-b612-d46e5eb46908"/>
    <xsd:import namespace="0c1d49d6-0af5-4af4-9009-221beb04e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6dd62-6cfc-4c69-b612-d46e5eb46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d49d6-0af5-4af4-9009-221beb04e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33FF-5AA1-4AEE-8909-0A5138F39E3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0c1d49d6-0af5-4af4-9009-221beb04ea44"/>
    <ds:schemaRef ds:uri="3456dd62-6cfc-4c69-b612-d46e5eb4690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D3226C-F7E3-49D4-A513-AC8E72BE9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BBDC5-088D-4015-A69E-5DA4FFC5D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6dd62-6cfc-4c69-b612-d46e5eb46908"/>
    <ds:schemaRef ds:uri="0c1d49d6-0af5-4af4-9009-221beb04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9A474-7B63-4E0B-87C9-7A1B59E4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Multi-Purpose</Template>
  <TotalTime>0</TotalTime>
  <Pages>1</Pages>
  <Words>513</Words>
  <Characters>2927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Restricted (work) Licences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(work) Licences</dc:title>
  <dc:subject>Additional requirements for Drink Drivers</dc:subject>
  <dc:creator>Rachel A Wollenweber</dc:creator>
  <cp:lastModifiedBy>Sussan J Osmond</cp:lastModifiedBy>
  <cp:revision>2</cp:revision>
  <cp:lastPrinted>2014-09-30T05:47:00Z</cp:lastPrinted>
  <dcterms:created xsi:type="dcterms:W3CDTF">2021-11-11T00:15:00Z</dcterms:created>
  <dcterms:modified xsi:type="dcterms:W3CDTF">2021-11-11T00:15:00Z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0x010100034D88AB2859AF43A3EBB786545FDE84</vt:lpwstr>
  </property>
</Properties>
</file>